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B2C70" w14:textId="1DD6A87A" w:rsidR="000D01EC" w:rsidRPr="000D01EC" w:rsidRDefault="000D01EC">
      <w:pPr>
        <w:rPr>
          <w:b/>
          <w:sz w:val="32"/>
          <w:szCs w:val="32"/>
        </w:rPr>
      </w:pPr>
      <w:r w:rsidRPr="000D01EC">
        <w:rPr>
          <w:b/>
          <w:sz w:val="32"/>
          <w:szCs w:val="32"/>
        </w:rPr>
        <w:t xml:space="preserve">Worksheet for responding to the DfE consultation on </w:t>
      </w:r>
      <w:proofErr w:type="gramStart"/>
      <w:r w:rsidRPr="000D01EC">
        <w:rPr>
          <w:b/>
          <w:sz w:val="32"/>
          <w:szCs w:val="32"/>
        </w:rPr>
        <w:t>schools</w:t>
      </w:r>
      <w:proofErr w:type="gramEnd"/>
      <w:r w:rsidRPr="000D01EC">
        <w:rPr>
          <w:b/>
          <w:sz w:val="32"/>
          <w:szCs w:val="32"/>
        </w:rPr>
        <w:t xml:space="preserve"> guidance for gender-questioning </w:t>
      </w:r>
      <w:proofErr w:type="spellStart"/>
      <w:r w:rsidRPr="000D01EC">
        <w:rPr>
          <w:b/>
          <w:sz w:val="32"/>
          <w:szCs w:val="32"/>
        </w:rPr>
        <w:t>children</w:t>
      </w:r>
      <w:proofErr w:type="spellEnd"/>
    </w:p>
    <w:p w14:paraId="6B78FF88" w14:textId="4F0A0EBC" w:rsidR="00C7436E" w:rsidRDefault="00000000">
      <w:pPr>
        <w:rPr>
          <w:b/>
          <w:sz w:val="28"/>
          <w:szCs w:val="28"/>
        </w:rPr>
      </w:pPr>
      <w:r>
        <w:rPr>
          <w:b/>
          <w:sz w:val="28"/>
          <w:szCs w:val="28"/>
        </w:rPr>
        <w:t xml:space="preserve">Overview </w:t>
      </w: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442"/>
        <w:gridCol w:w="5695"/>
        <w:gridCol w:w="5695"/>
      </w:tblGrid>
      <w:tr w:rsidR="00C7436E" w14:paraId="5C745D6E" w14:textId="77777777" w:rsidTr="00B1119F">
        <w:tc>
          <w:tcPr>
            <w:tcW w:w="1160" w:type="pct"/>
            <w:tcBorders>
              <w:top w:val="nil"/>
              <w:left w:val="nil"/>
              <w:bottom w:val="nil"/>
              <w:right w:val="nil"/>
            </w:tcBorders>
            <w:shd w:val="clear" w:color="auto" w:fill="auto"/>
            <w:tcMar>
              <w:top w:w="100" w:type="dxa"/>
              <w:left w:w="100" w:type="dxa"/>
              <w:bottom w:w="100" w:type="dxa"/>
              <w:right w:w="100" w:type="dxa"/>
            </w:tcMar>
          </w:tcPr>
          <w:p w14:paraId="1BEFE55E" w14:textId="77777777" w:rsidR="00C7436E" w:rsidRDefault="00000000">
            <w:pPr>
              <w:rPr>
                <w:b/>
              </w:rPr>
            </w:pPr>
            <w:r>
              <w:rPr>
                <w:b/>
              </w:rPr>
              <w:t xml:space="preserve">There are 14 </w:t>
            </w:r>
            <w:proofErr w:type="gramStart"/>
            <w:r>
              <w:rPr>
                <w:b/>
              </w:rPr>
              <w:t>general</w:t>
            </w:r>
            <w:proofErr w:type="gramEnd"/>
            <w:r>
              <w:rPr>
                <w:b/>
              </w:rPr>
              <w:t xml:space="preserve"> Yes/No/ Don’t Know questions</w:t>
            </w:r>
          </w:p>
        </w:tc>
        <w:tc>
          <w:tcPr>
            <w:tcW w:w="1920" w:type="pct"/>
            <w:tcBorders>
              <w:top w:val="nil"/>
              <w:left w:val="nil"/>
              <w:bottom w:val="nil"/>
              <w:right w:val="nil"/>
            </w:tcBorders>
            <w:shd w:val="clear" w:color="auto" w:fill="D9EAD3"/>
            <w:tcMar>
              <w:top w:w="100" w:type="dxa"/>
              <w:left w:w="100" w:type="dxa"/>
              <w:bottom w:w="100" w:type="dxa"/>
              <w:right w:w="100" w:type="dxa"/>
            </w:tcMar>
          </w:tcPr>
          <w:p w14:paraId="5D3EFC45" w14:textId="77777777" w:rsidR="00C7436E" w:rsidRDefault="00000000">
            <w:pPr>
              <w:pBdr>
                <w:top w:val="nil"/>
                <w:left w:val="nil"/>
                <w:bottom w:val="nil"/>
                <w:right w:val="nil"/>
                <w:between w:val="nil"/>
              </w:pBdr>
              <w:spacing w:after="0" w:line="240" w:lineRule="auto"/>
            </w:pPr>
            <w:r>
              <w:t>Do you agree with the approach to:</w:t>
            </w:r>
          </w:p>
          <w:p w14:paraId="5460DAF3" w14:textId="77777777" w:rsidR="00C7436E" w:rsidRDefault="00000000">
            <w:pPr>
              <w:numPr>
                <w:ilvl w:val="0"/>
                <w:numId w:val="11"/>
              </w:numPr>
              <w:pBdr>
                <w:top w:val="nil"/>
                <w:left w:val="nil"/>
                <w:bottom w:val="nil"/>
                <w:right w:val="nil"/>
                <w:between w:val="nil"/>
              </w:pBdr>
              <w:spacing w:after="0" w:line="240" w:lineRule="auto"/>
            </w:pPr>
            <w:r>
              <w:t>The structure of the guidance</w:t>
            </w:r>
          </w:p>
          <w:p w14:paraId="22BC8E18" w14:textId="77777777" w:rsidR="00C7436E" w:rsidRDefault="00000000">
            <w:pPr>
              <w:numPr>
                <w:ilvl w:val="0"/>
                <w:numId w:val="11"/>
              </w:numPr>
              <w:pBdr>
                <w:top w:val="nil"/>
                <w:left w:val="nil"/>
                <w:bottom w:val="nil"/>
                <w:right w:val="nil"/>
                <w:between w:val="nil"/>
              </w:pBdr>
              <w:spacing w:after="0" w:line="240" w:lineRule="auto"/>
            </w:pPr>
            <w:r>
              <w:t xml:space="preserve">Providing practical advice for schools </w:t>
            </w:r>
          </w:p>
          <w:p w14:paraId="36A40530" w14:textId="77777777" w:rsidR="00C7436E" w:rsidRDefault="00000000">
            <w:pPr>
              <w:numPr>
                <w:ilvl w:val="0"/>
                <w:numId w:val="11"/>
              </w:numPr>
              <w:pBdr>
                <w:top w:val="nil"/>
                <w:left w:val="nil"/>
                <w:bottom w:val="nil"/>
                <w:right w:val="nil"/>
                <w:between w:val="nil"/>
              </w:pBdr>
              <w:spacing w:after="0" w:line="240" w:lineRule="auto"/>
            </w:pPr>
            <w:r>
              <w:t>Engaging with parents</w:t>
            </w:r>
          </w:p>
          <w:p w14:paraId="4D67CD71" w14:textId="77777777" w:rsidR="00C7436E" w:rsidRDefault="00000000">
            <w:pPr>
              <w:numPr>
                <w:ilvl w:val="0"/>
                <w:numId w:val="11"/>
              </w:numPr>
              <w:spacing w:after="0" w:line="240" w:lineRule="auto"/>
            </w:pPr>
            <w:r>
              <w:t>Responding to requests and engaging parents</w:t>
            </w:r>
          </w:p>
          <w:p w14:paraId="22413B13" w14:textId="77777777" w:rsidR="00C7436E" w:rsidRDefault="00000000">
            <w:pPr>
              <w:numPr>
                <w:ilvl w:val="0"/>
                <w:numId w:val="11"/>
              </w:numPr>
              <w:pBdr>
                <w:top w:val="nil"/>
                <w:left w:val="nil"/>
                <w:bottom w:val="nil"/>
                <w:right w:val="nil"/>
                <w:between w:val="nil"/>
              </w:pBdr>
              <w:spacing w:after="0" w:line="240" w:lineRule="auto"/>
            </w:pPr>
            <w:r>
              <w:t>Registration of name and sex</w:t>
            </w:r>
          </w:p>
          <w:p w14:paraId="3B840545" w14:textId="77777777" w:rsidR="00C7436E" w:rsidRDefault="00000000">
            <w:pPr>
              <w:numPr>
                <w:ilvl w:val="0"/>
                <w:numId w:val="11"/>
              </w:numPr>
              <w:pBdr>
                <w:top w:val="nil"/>
                <w:left w:val="nil"/>
                <w:bottom w:val="nil"/>
                <w:right w:val="nil"/>
                <w:between w:val="nil"/>
              </w:pBdr>
              <w:spacing w:after="0" w:line="240" w:lineRule="auto"/>
            </w:pPr>
            <w:r>
              <w:t>Changing name</w:t>
            </w:r>
          </w:p>
          <w:p w14:paraId="52CAF8D7" w14:textId="77777777" w:rsidR="00C7436E" w:rsidRDefault="00000000">
            <w:pPr>
              <w:numPr>
                <w:ilvl w:val="0"/>
                <w:numId w:val="11"/>
              </w:numPr>
              <w:pBdr>
                <w:top w:val="nil"/>
                <w:left w:val="nil"/>
                <w:bottom w:val="nil"/>
                <w:right w:val="nil"/>
                <w:between w:val="nil"/>
              </w:pBdr>
              <w:spacing w:after="0" w:line="240" w:lineRule="auto"/>
            </w:pPr>
            <w:r>
              <w:t>Pronouns</w:t>
            </w:r>
          </w:p>
        </w:tc>
        <w:tc>
          <w:tcPr>
            <w:tcW w:w="1920" w:type="pct"/>
            <w:tcBorders>
              <w:top w:val="nil"/>
              <w:left w:val="nil"/>
              <w:bottom w:val="nil"/>
              <w:right w:val="nil"/>
            </w:tcBorders>
            <w:shd w:val="clear" w:color="auto" w:fill="D9EAD3"/>
            <w:tcMar>
              <w:top w:w="100" w:type="dxa"/>
              <w:left w:w="100" w:type="dxa"/>
              <w:bottom w:w="100" w:type="dxa"/>
              <w:right w:w="100" w:type="dxa"/>
            </w:tcMar>
          </w:tcPr>
          <w:p w14:paraId="0C714743" w14:textId="77777777" w:rsidR="00C7436E" w:rsidRDefault="00000000">
            <w:pPr>
              <w:numPr>
                <w:ilvl w:val="0"/>
                <w:numId w:val="11"/>
              </w:numPr>
              <w:spacing w:after="0" w:line="240" w:lineRule="auto"/>
            </w:pPr>
            <w:r>
              <w:t>Single sex accommodation</w:t>
            </w:r>
          </w:p>
          <w:p w14:paraId="70C79C98" w14:textId="77777777" w:rsidR="00C7436E" w:rsidRDefault="00000000">
            <w:pPr>
              <w:numPr>
                <w:ilvl w:val="0"/>
                <w:numId w:val="11"/>
              </w:numPr>
              <w:spacing w:after="0" w:line="240" w:lineRule="auto"/>
            </w:pPr>
            <w:r>
              <w:t>Alternative facilities</w:t>
            </w:r>
          </w:p>
          <w:p w14:paraId="34CF6975" w14:textId="77777777" w:rsidR="00C7436E" w:rsidRDefault="00000000">
            <w:pPr>
              <w:numPr>
                <w:ilvl w:val="0"/>
                <w:numId w:val="11"/>
              </w:numPr>
              <w:spacing w:after="0" w:line="240" w:lineRule="auto"/>
            </w:pPr>
            <w:r>
              <w:t>Boarding</w:t>
            </w:r>
          </w:p>
          <w:p w14:paraId="140D791C" w14:textId="77777777" w:rsidR="00C7436E" w:rsidRDefault="00000000">
            <w:pPr>
              <w:numPr>
                <w:ilvl w:val="0"/>
                <w:numId w:val="11"/>
              </w:numPr>
              <w:spacing w:after="0" w:line="240" w:lineRule="auto"/>
            </w:pPr>
            <w:r>
              <w:t>Uniform</w:t>
            </w:r>
          </w:p>
          <w:p w14:paraId="63EBE536" w14:textId="77777777" w:rsidR="00C7436E" w:rsidRDefault="00000000">
            <w:pPr>
              <w:numPr>
                <w:ilvl w:val="0"/>
                <w:numId w:val="11"/>
              </w:numPr>
              <w:spacing w:after="0" w:line="240" w:lineRule="auto"/>
            </w:pPr>
            <w:r>
              <w:t xml:space="preserve">PE - a child wants to go with the opposite </w:t>
            </w:r>
            <w:proofErr w:type="gramStart"/>
            <w:r>
              <w:t>sex</w:t>
            </w:r>
            <w:proofErr w:type="gramEnd"/>
          </w:p>
          <w:p w14:paraId="6BC531BD" w14:textId="77777777" w:rsidR="00C7436E" w:rsidRDefault="00000000">
            <w:pPr>
              <w:numPr>
                <w:ilvl w:val="0"/>
                <w:numId w:val="11"/>
              </w:numPr>
              <w:spacing w:after="0" w:line="240" w:lineRule="auto"/>
            </w:pPr>
            <w:r>
              <w:t xml:space="preserve">PE - thinking about fairness and </w:t>
            </w:r>
            <w:proofErr w:type="gramStart"/>
            <w:r>
              <w:t>safety</w:t>
            </w:r>
            <w:proofErr w:type="gramEnd"/>
          </w:p>
          <w:p w14:paraId="071219CC" w14:textId="77777777" w:rsidR="00C7436E" w:rsidRDefault="00000000">
            <w:pPr>
              <w:numPr>
                <w:ilvl w:val="0"/>
                <w:numId w:val="11"/>
              </w:numPr>
              <w:spacing w:after="0" w:line="240" w:lineRule="auto"/>
            </w:pPr>
            <w:r>
              <w:t>Single sex school admissions</w:t>
            </w:r>
          </w:p>
        </w:tc>
      </w:tr>
      <w:tr w:rsidR="00C7436E" w14:paraId="4DFCABFC" w14:textId="77777777" w:rsidTr="000D01EC">
        <w:trPr>
          <w:trHeight w:val="1124"/>
        </w:trPr>
        <w:tc>
          <w:tcPr>
            <w:tcW w:w="1160" w:type="pct"/>
            <w:tcBorders>
              <w:top w:val="nil"/>
              <w:left w:val="nil"/>
              <w:bottom w:val="nil"/>
              <w:right w:val="nil"/>
            </w:tcBorders>
            <w:shd w:val="clear" w:color="auto" w:fill="auto"/>
            <w:tcMar>
              <w:top w:w="100" w:type="dxa"/>
              <w:left w:w="100" w:type="dxa"/>
              <w:bottom w:w="100" w:type="dxa"/>
              <w:right w:w="100" w:type="dxa"/>
            </w:tcMar>
          </w:tcPr>
          <w:p w14:paraId="7731393F" w14:textId="77777777" w:rsidR="00C7436E" w:rsidRDefault="00000000">
            <w:pPr>
              <w:pBdr>
                <w:top w:val="nil"/>
                <w:left w:val="nil"/>
                <w:bottom w:val="nil"/>
                <w:right w:val="nil"/>
                <w:between w:val="nil"/>
              </w:pBdr>
              <w:spacing w:after="0" w:line="240" w:lineRule="auto"/>
            </w:pPr>
            <w:r>
              <w:t xml:space="preserve">Six of them invite longer </w:t>
            </w:r>
            <w:proofErr w:type="gramStart"/>
            <w:r>
              <w:t>250 word</w:t>
            </w:r>
            <w:proofErr w:type="gramEnd"/>
            <w:r>
              <w:t xml:space="preserve"> answers for people who say No (but also allow you to add a comment if you say Yes or Don’t know)</w:t>
            </w:r>
          </w:p>
        </w:tc>
        <w:tc>
          <w:tcPr>
            <w:tcW w:w="1920" w:type="pct"/>
            <w:tcBorders>
              <w:top w:val="nil"/>
              <w:left w:val="nil"/>
              <w:bottom w:val="nil"/>
              <w:right w:val="nil"/>
            </w:tcBorders>
            <w:shd w:val="clear" w:color="auto" w:fill="F4CCCC"/>
            <w:tcMar>
              <w:top w:w="100" w:type="dxa"/>
              <w:left w:w="100" w:type="dxa"/>
              <w:bottom w:w="100" w:type="dxa"/>
              <w:right w:w="100" w:type="dxa"/>
            </w:tcMar>
          </w:tcPr>
          <w:p w14:paraId="366E227E" w14:textId="77777777" w:rsidR="00C7436E" w:rsidRDefault="00000000">
            <w:pPr>
              <w:numPr>
                <w:ilvl w:val="0"/>
                <w:numId w:val="11"/>
              </w:numPr>
              <w:spacing w:after="0" w:line="240" w:lineRule="auto"/>
            </w:pPr>
            <w:r>
              <w:t>The structure of the guidance</w:t>
            </w:r>
          </w:p>
          <w:p w14:paraId="3A2E1850" w14:textId="77777777" w:rsidR="00C7436E" w:rsidRDefault="00000000">
            <w:pPr>
              <w:numPr>
                <w:ilvl w:val="0"/>
                <w:numId w:val="11"/>
              </w:numPr>
              <w:pBdr>
                <w:top w:val="nil"/>
                <w:left w:val="nil"/>
                <w:bottom w:val="nil"/>
                <w:right w:val="nil"/>
                <w:between w:val="nil"/>
              </w:pBdr>
              <w:spacing w:after="0" w:line="240" w:lineRule="auto"/>
            </w:pPr>
            <w:r>
              <w:t xml:space="preserve">Providing practical advice for schools </w:t>
            </w:r>
          </w:p>
          <w:p w14:paraId="1567750E" w14:textId="77777777" w:rsidR="00C7436E" w:rsidRDefault="00000000">
            <w:pPr>
              <w:numPr>
                <w:ilvl w:val="0"/>
                <w:numId w:val="11"/>
              </w:numPr>
              <w:pBdr>
                <w:top w:val="nil"/>
                <w:left w:val="nil"/>
                <w:bottom w:val="nil"/>
                <w:right w:val="nil"/>
                <w:between w:val="nil"/>
              </w:pBdr>
              <w:spacing w:after="0" w:line="240" w:lineRule="auto"/>
            </w:pPr>
            <w:r>
              <w:t xml:space="preserve">Responding to requests and engaging parents </w:t>
            </w:r>
          </w:p>
        </w:tc>
        <w:tc>
          <w:tcPr>
            <w:tcW w:w="1920" w:type="pct"/>
            <w:tcBorders>
              <w:top w:val="nil"/>
              <w:left w:val="nil"/>
              <w:bottom w:val="nil"/>
              <w:right w:val="nil"/>
            </w:tcBorders>
            <w:shd w:val="clear" w:color="auto" w:fill="F4CCCC"/>
            <w:tcMar>
              <w:top w:w="100" w:type="dxa"/>
              <w:left w:w="100" w:type="dxa"/>
              <w:bottom w:w="100" w:type="dxa"/>
              <w:right w:w="100" w:type="dxa"/>
            </w:tcMar>
          </w:tcPr>
          <w:p w14:paraId="3D025235" w14:textId="77777777" w:rsidR="00C7436E" w:rsidRDefault="00000000">
            <w:pPr>
              <w:numPr>
                <w:ilvl w:val="0"/>
                <w:numId w:val="11"/>
              </w:numPr>
              <w:spacing w:after="0" w:line="240" w:lineRule="auto"/>
            </w:pPr>
            <w:r>
              <w:t>Registration of name and sex</w:t>
            </w:r>
          </w:p>
          <w:p w14:paraId="1D1896F8" w14:textId="77777777" w:rsidR="00C7436E" w:rsidRDefault="00000000">
            <w:pPr>
              <w:numPr>
                <w:ilvl w:val="0"/>
                <w:numId w:val="11"/>
              </w:numPr>
              <w:spacing w:after="0" w:line="240" w:lineRule="auto"/>
            </w:pPr>
            <w:r>
              <w:t>Alternative facilities</w:t>
            </w:r>
          </w:p>
          <w:p w14:paraId="53646828" w14:textId="77777777" w:rsidR="00C7436E" w:rsidRDefault="00000000">
            <w:pPr>
              <w:numPr>
                <w:ilvl w:val="0"/>
                <w:numId w:val="11"/>
              </w:numPr>
              <w:spacing w:after="0" w:line="240" w:lineRule="auto"/>
            </w:pPr>
            <w:r>
              <w:t>PE - thinking about fairness and safety</w:t>
            </w:r>
          </w:p>
        </w:tc>
      </w:tr>
      <w:tr w:rsidR="00C7436E" w14:paraId="02FA22C2" w14:textId="77777777" w:rsidTr="00B1119F">
        <w:tc>
          <w:tcPr>
            <w:tcW w:w="1160" w:type="pct"/>
            <w:tcBorders>
              <w:top w:val="nil"/>
              <w:left w:val="nil"/>
              <w:bottom w:val="nil"/>
              <w:right w:val="nil"/>
            </w:tcBorders>
            <w:shd w:val="clear" w:color="auto" w:fill="auto"/>
            <w:tcMar>
              <w:top w:w="100" w:type="dxa"/>
              <w:left w:w="100" w:type="dxa"/>
              <w:bottom w:w="100" w:type="dxa"/>
              <w:right w:w="100" w:type="dxa"/>
            </w:tcMar>
          </w:tcPr>
          <w:p w14:paraId="715EBA23" w14:textId="2CCF0891" w:rsidR="00C7436E" w:rsidRDefault="00000000">
            <w:pPr>
              <w:pBdr>
                <w:top w:val="nil"/>
                <w:left w:val="nil"/>
                <w:bottom w:val="nil"/>
                <w:right w:val="nil"/>
                <w:between w:val="nil"/>
              </w:pBdr>
              <w:spacing w:after="0" w:line="240" w:lineRule="auto"/>
            </w:pPr>
            <w:r>
              <w:t>Eight of them offer a further multiple</w:t>
            </w:r>
            <w:r w:rsidR="00B1119F">
              <w:t>-</w:t>
            </w:r>
            <w:r>
              <w:t>choice question for people who say No (but also allow you to add a comment if you say Yes or Don’t know)</w:t>
            </w:r>
          </w:p>
        </w:tc>
        <w:tc>
          <w:tcPr>
            <w:tcW w:w="1920" w:type="pct"/>
            <w:tcBorders>
              <w:top w:val="nil"/>
              <w:left w:val="nil"/>
              <w:bottom w:val="nil"/>
              <w:right w:val="nil"/>
            </w:tcBorders>
            <w:shd w:val="clear" w:color="auto" w:fill="FFF2CC"/>
            <w:tcMar>
              <w:top w:w="100" w:type="dxa"/>
              <w:left w:w="100" w:type="dxa"/>
              <w:bottom w:w="100" w:type="dxa"/>
              <w:right w:w="100" w:type="dxa"/>
            </w:tcMar>
          </w:tcPr>
          <w:p w14:paraId="5A17B784" w14:textId="77777777" w:rsidR="00C7436E" w:rsidRDefault="00000000">
            <w:pPr>
              <w:numPr>
                <w:ilvl w:val="0"/>
                <w:numId w:val="11"/>
              </w:numPr>
              <w:spacing w:after="0" w:line="240" w:lineRule="auto"/>
            </w:pPr>
            <w:r>
              <w:t>Engaging with parents</w:t>
            </w:r>
          </w:p>
          <w:p w14:paraId="5AE824E2" w14:textId="77777777" w:rsidR="00C7436E" w:rsidRDefault="00000000">
            <w:pPr>
              <w:numPr>
                <w:ilvl w:val="0"/>
                <w:numId w:val="11"/>
              </w:numPr>
              <w:spacing w:after="0" w:line="240" w:lineRule="auto"/>
            </w:pPr>
            <w:r>
              <w:t>Changing name</w:t>
            </w:r>
          </w:p>
          <w:p w14:paraId="16DBDB74" w14:textId="77777777" w:rsidR="00C7436E" w:rsidRDefault="00000000">
            <w:pPr>
              <w:numPr>
                <w:ilvl w:val="0"/>
                <w:numId w:val="11"/>
              </w:numPr>
              <w:spacing w:after="0" w:line="240" w:lineRule="auto"/>
            </w:pPr>
            <w:r>
              <w:t>Pronouns</w:t>
            </w:r>
          </w:p>
          <w:p w14:paraId="0B7EB375" w14:textId="77777777" w:rsidR="00C7436E" w:rsidRDefault="00000000">
            <w:pPr>
              <w:numPr>
                <w:ilvl w:val="0"/>
                <w:numId w:val="11"/>
              </w:numPr>
              <w:spacing w:after="0" w:line="240" w:lineRule="auto"/>
            </w:pPr>
            <w:r>
              <w:t>Single sex accommodation</w:t>
            </w:r>
          </w:p>
        </w:tc>
        <w:tc>
          <w:tcPr>
            <w:tcW w:w="1920" w:type="pct"/>
            <w:tcBorders>
              <w:top w:val="nil"/>
              <w:left w:val="nil"/>
              <w:bottom w:val="nil"/>
              <w:right w:val="nil"/>
            </w:tcBorders>
            <w:shd w:val="clear" w:color="auto" w:fill="FFF2CC"/>
            <w:tcMar>
              <w:top w:w="100" w:type="dxa"/>
              <w:left w:w="100" w:type="dxa"/>
              <w:bottom w:w="100" w:type="dxa"/>
              <w:right w:w="100" w:type="dxa"/>
            </w:tcMar>
          </w:tcPr>
          <w:p w14:paraId="16B73977" w14:textId="77777777" w:rsidR="00C7436E" w:rsidRDefault="00000000">
            <w:pPr>
              <w:numPr>
                <w:ilvl w:val="0"/>
                <w:numId w:val="11"/>
              </w:numPr>
              <w:spacing w:after="0" w:line="240" w:lineRule="auto"/>
            </w:pPr>
            <w:r>
              <w:t>Boarding</w:t>
            </w:r>
          </w:p>
          <w:p w14:paraId="0E245948" w14:textId="77777777" w:rsidR="00C7436E" w:rsidRDefault="00000000">
            <w:pPr>
              <w:numPr>
                <w:ilvl w:val="0"/>
                <w:numId w:val="11"/>
              </w:numPr>
              <w:spacing w:after="0" w:line="240" w:lineRule="auto"/>
            </w:pPr>
            <w:r>
              <w:t>Uniform</w:t>
            </w:r>
          </w:p>
          <w:p w14:paraId="2381EAD6" w14:textId="77777777" w:rsidR="00C7436E" w:rsidRDefault="00000000">
            <w:pPr>
              <w:numPr>
                <w:ilvl w:val="0"/>
                <w:numId w:val="11"/>
              </w:numPr>
              <w:spacing w:after="0" w:line="240" w:lineRule="auto"/>
            </w:pPr>
            <w:r>
              <w:t xml:space="preserve">PE - a child wants to go with the opposite </w:t>
            </w:r>
            <w:proofErr w:type="gramStart"/>
            <w:r>
              <w:t>sex</w:t>
            </w:r>
            <w:proofErr w:type="gramEnd"/>
          </w:p>
          <w:p w14:paraId="4A1AD8C0" w14:textId="77777777" w:rsidR="00C7436E" w:rsidRDefault="00000000">
            <w:pPr>
              <w:numPr>
                <w:ilvl w:val="0"/>
                <w:numId w:val="11"/>
              </w:numPr>
              <w:spacing w:after="0" w:line="240" w:lineRule="auto"/>
            </w:pPr>
            <w:r>
              <w:t>Single sex school admissions</w:t>
            </w:r>
          </w:p>
        </w:tc>
      </w:tr>
      <w:tr w:rsidR="00C7436E" w14:paraId="736F2440" w14:textId="77777777" w:rsidTr="00B1119F">
        <w:tc>
          <w:tcPr>
            <w:tcW w:w="1160" w:type="pct"/>
            <w:tcBorders>
              <w:top w:val="nil"/>
              <w:left w:val="nil"/>
              <w:bottom w:val="nil"/>
              <w:right w:val="nil"/>
            </w:tcBorders>
            <w:shd w:val="clear" w:color="auto" w:fill="auto"/>
            <w:tcMar>
              <w:top w:w="100" w:type="dxa"/>
              <w:left w:w="100" w:type="dxa"/>
              <w:bottom w:w="100" w:type="dxa"/>
              <w:right w:w="100" w:type="dxa"/>
            </w:tcMar>
          </w:tcPr>
          <w:p w14:paraId="51141A42" w14:textId="77777777" w:rsidR="00C7436E" w:rsidRDefault="00000000">
            <w:pPr>
              <w:pBdr>
                <w:top w:val="nil"/>
                <w:left w:val="nil"/>
                <w:bottom w:val="nil"/>
                <w:right w:val="nil"/>
                <w:between w:val="nil"/>
              </w:pBdr>
              <w:spacing w:after="0" w:line="240" w:lineRule="auto"/>
            </w:pPr>
            <w:r>
              <w:t>There are two questions for individuals working in single-sex schools</w:t>
            </w:r>
          </w:p>
        </w:tc>
        <w:tc>
          <w:tcPr>
            <w:tcW w:w="1920" w:type="pct"/>
            <w:tcBorders>
              <w:top w:val="nil"/>
              <w:left w:val="nil"/>
              <w:bottom w:val="nil"/>
              <w:right w:val="nil"/>
            </w:tcBorders>
            <w:shd w:val="clear" w:color="auto" w:fill="EFEFEF"/>
            <w:tcMar>
              <w:top w:w="100" w:type="dxa"/>
              <w:left w:w="100" w:type="dxa"/>
              <w:bottom w:w="100" w:type="dxa"/>
              <w:right w:w="100" w:type="dxa"/>
            </w:tcMar>
          </w:tcPr>
          <w:p w14:paraId="0B402F26" w14:textId="77777777" w:rsidR="00C7436E" w:rsidRDefault="00C7436E">
            <w:pPr>
              <w:pBdr>
                <w:top w:val="nil"/>
                <w:left w:val="nil"/>
                <w:bottom w:val="nil"/>
                <w:right w:val="nil"/>
                <w:between w:val="nil"/>
              </w:pBdr>
              <w:spacing w:after="0" w:line="240" w:lineRule="auto"/>
            </w:pPr>
          </w:p>
        </w:tc>
        <w:tc>
          <w:tcPr>
            <w:tcW w:w="1920" w:type="pct"/>
            <w:tcBorders>
              <w:top w:val="nil"/>
              <w:left w:val="nil"/>
              <w:bottom w:val="nil"/>
              <w:right w:val="nil"/>
            </w:tcBorders>
            <w:shd w:val="clear" w:color="auto" w:fill="EFEFEF"/>
            <w:tcMar>
              <w:top w:w="100" w:type="dxa"/>
              <w:left w:w="100" w:type="dxa"/>
              <w:bottom w:w="100" w:type="dxa"/>
              <w:right w:w="100" w:type="dxa"/>
            </w:tcMar>
          </w:tcPr>
          <w:p w14:paraId="385D6EC4" w14:textId="77777777" w:rsidR="00C7436E" w:rsidRDefault="00C7436E">
            <w:pPr>
              <w:pBdr>
                <w:top w:val="nil"/>
                <w:left w:val="nil"/>
                <w:bottom w:val="nil"/>
                <w:right w:val="nil"/>
                <w:between w:val="nil"/>
              </w:pBdr>
              <w:spacing w:after="0" w:line="240" w:lineRule="auto"/>
            </w:pPr>
          </w:p>
        </w:tc>
      </w:tr>
      <w:tr w:rsidR="00C7436E" w14:paraId="40F27A14" w14:textId="77777777" w:rsidTr="00B1119F">
        <w:tc>
          <w:tcPr>
            <w:tcW w:w="1160" w:type="pct"/>
            <w:tcBorders>
              <w:top w:val="nil"/>
              <w:left w:val="nil"/>
              <w:bottom w:val="nil"/>
              <w:right w:val="nil"/>
            </w:tcBorders>
            <w:shd w:val="clear" w:color="auto" w:fill="auto"/>
            <w:tcMar>
              <w:top w:w="100" w:type="dxa"/>
              <w:left w:w="100" w:type="dxa"/>
              <w:bottom w:w="100" w:type="dxa"/>
              <w:right w:w="100" w:type="dxa"/>
            </w:tcMar>
          </w:tcPr>
          <w:p w14:paraId="09CE9D4B" w14:textId="77777777" w:rsidR="00C7436E" w:rsidRDefault="00000000">
            <w:pPr>
              <w:pBdr>
                <w:top w:val="nil"/>
                <w:left w:val="nil"/>
                <w:bottom w:val="nil"/>
                <w:right w:val="nil"/>
                <w:between w:val="nil"/>
              </w:pBdr>
              <w:spacing w:after="0" w:line="240" w:lineRule="auto"/>
              <w:rPr>
                <w:b/>
              </w:rPr>
            </w:pPr>
            <w:r>
              <w:rPr>
                <w:b/>
              </w:rPr>
              <w:t>There are three further 250-word free-text questions</w:t>
            </w:r>
          </w:p>
        </w:tc>
        <w:tc>
          <w:tcPr>
            <w:tcW w:w="1920" w:type="pct"/>
            <w:tcBorders>
              <w:top w:val="nil"/>
              <w:left w:val="nil"/>
              <w:bottom w:val="nil"/>
              <w:right w:val="nil"/>
            </w:tcBorders>
            <w:shd w:val="clear" w:color="auto" w:fill="C9DAF8"/>
            <w:tcMar>
              <w:top w:w="100" w:type="dxa"/>
              <w:left w:w="100" w:type="dxa"/>
              <w:bottom w:w="100" w:type="dxa"/>
              <w:right w:w="100" w:type="dxa"/>
            </w:tcMar>
          </w:tcPr>
          <w:p w14:paraId="56750B41" w14:textId="77777777" w:rsidR="00C7436E" w:rsidRDefault="00000000">
            <w:pPr>
              <w:numPr>
                <w:ilvl w:val="0"/>
                <w:numId w:val="7"/>
              </w:numPr>
              <w:pBdr>
                <w:top w:val="nil"/>
                <w:left w:val="nil"/>
                <w:bottom w:val="nil"/>
                <w:right w:val="nil"/>
                <w:between w:val="nil"/>
              </w:pBdr>
              <w:spacing w:after="0" w:line="240" w:lineRule="auto"/>
            </w:pPr>
            <w:r>
              <w:t>Public sector equality duty</w:t>
            </w:r>
          </w:p>
          <w:p w14:paraId="633DA19D" w14:textId="77777777" w:rsidR="00C7436E" w:rsidRDefault="00000000">
            <w:pPr>
              <w:numPr>
                <w:ilvl w:val="0"/>
                <w:numId w:val="7"/>
              </w:numPr>
              <w:pBdr>
                <w:top w:val="nil"/>
                <w:left w:val="nil"/>
                <w:bottom w:val="nil"/>
                <w:right w:val="nil"/>
                <w:between w:val="nil"/>
              </w:pBdr>
              <w:spacing w:after="0" w:line="240" w:lineRule="auto"/>
            </w:pPr>
            <w:r>
              <w:t>General comments</w:t>
            </w:r>
          </w:p>
          <w:p w14:paraId="4E6DFE8B" w14:textId="77777777" w:rsidR="00C7436E" w:rsidRDefault="00000000">
            <w:pPr>
              <w:numPr>
                <w:ilvl w:val="0"/>
                <w:numId w:val="7"/>
              </w:numPr>
              <w:pBdr>
                <w:top w:val="nil"/>
                <w:left w:val="nil"/>
                <w:bottom w:val="nil"/>
                <w:right w:val="nil"/>
                <w:between w:val="nil"/>
              </w:pBdr>
              <w:spacing w:after="0" w:line="240" w:lineRule="auto"/>
            </w:pPr>
            <w:r>
              <w:t>Further comments</w:t>
            </w:r>
          </w:p>
        </w:tc>
        <w:tc>
          <w:tcPr>
            <w:tcW w:w="1920" w:type="pct"/>
            <w:tcBorders>
              <w:top w:val="nil"/>
              <w:left w:val="nil"/>
              <w:bottom w:val="nil"/>
              <w:right w:val="nil"/>
            </w:tcBorders>
            <w:shd w:val="clear" w:color="auto" w:fill="C9DAF8"/>
            <w:tcMar>
              <w:top w:w="100" w:type="dxa"/>
              <w:left w:w="100" w:type="dxa"/>
              <w:bottom w:w="100" w:type="dxa"/>
              <w:right w:w="100" w:type="dxa"/>
            </w:tcMar>
          </w:tcPr>
          <w:p w14:paraId="6CCAF3A9" w14:textId="77777777" w:rsidR="00C7436E" w:rsidRDefault="00C7436E">
            <w:pPr>
              <w:pBdr>
                <w:top w:val="nil"/>
                <w:left w:val="nil"/>
                <w:bottom w:val="nil"/>
                <w:right w:val="nil"/>
                <w:between w:val="nil"/>
              </w:pBdr>
              <w:spacing w:after="0" w:line="240" w:lineRule="auto"/>
              <w:ind w:left="720" w:hanging="360"/>
            </w:pPr>
          </w:p>
        </w:tc>
      </w:tr>
    </w:tbl>
    <w:p w14:paraId="31422975" w14:textId="77777777" w:rsidR="00C7436E" w:rsidRDefault="00000000">
      <w:r>
        <w:t xml:space="preserve"> </w:t>
      </w:r>
    </w:p>
    <w:p w14:paraId="523D3F53" w14:textId="77777777" w:rsidR="00C7436E" w:rsidRDefault="00000000">
      <w:r>
        <w:t>NB: for brevity “schools” also covers “schools and colleges”</w:t>
      </w:r>
    </w:p>
    <w:p w14:paraId="33F5FC79" w14:textId="77777777" w:rsidR="000D01EC" w:rsidRDefault="000D01EC">
      <w:pPr>
        <w:rPr>
          <w:b/>
          <w:bCs/>
          <w:sz w:val="28"/>
          <w:szCs w:val="28"/>
        </w:rPr>
      </w:pPr>
      <w:r>
        <w:rPr>
          <w:b/>
          <w:bCs/>
          <w:sz w:val="28"/>
          <w:szCs w:val="28"/>
        </w:rPr>
        <w:br w:type="page"/>
      </w:r>
    </w:p>
    <w:p w14:paraId="2FB8A868" w14:textId="0987A5F2" w:rsidR="000D01EC" w:rsidRPr="000D01EC" w:rsidRDefault="000D01EC">
      <w:pPr>
        <w:rPr>
          <w:b/>
          <w:bCs/>
          <w:sz w:val="28"/>
          <w:szCs w:val="28"/>
        </w:rPr>
      </w:pPr>
      <w:r w:rsidRPr="000D01EC">
        <w:rPr>
          <w:b/>
          <w:bCs/>
          <w:sz w:val="28"/>
          <w:szCs w:val="28"/>
        </w:rPr>
        <w:lastRenderedPageBreak/>
        <w:t>Questions in detail</w:t>
      </w:r>
    </w:p>
    <w:tbl>
      <w:tblPr>
        <w:tblStyle w:val="a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700"/>
        <w:gridCol w:w="2962"/>
        <w:gridCol w:w="8150"/>
      </w:tblGrid>
      <w:tr w:rsidR="00C7436E" w14:paraId="7224662B" w14:textId="77777777" w:rsidTr="00B1119F">
        <w:trPr>
          <w:trHeight w:val="420"/>
        </w:trPr>
        <w:tc>
          <w:tcPr>
            <w:tcW w:w="5000" w:type="pct"/>
            <w:gridSpan w:val="3"/>
            <w:shd w:val="clear" w:color="auto" w:fill="auto"/>
            <w:tcMar>
              <w:top w:w="100" w:type="dxa"/>
              <w:left w:w="100" w:type="dxa"/>
              <w:bottom w:w="100" w:type="dxa"/>
              <w:right w:w="100" w:type="dxa"/>
            </w:tcMar>
          </w:tcPr>
          <w:p w14:paraId="00D746AC" w14:textId="77777777" w:rsidR="00C7436E" w:rsidRDefault="00000000">
            <w:pPr>
              <w:pBdr>
                <w:top w:val="nil"/>
                <w:left w:val="nil"/>
                <w:bottom w:val="nil"/>
                <w:right w:val="nil"/>
                <w:between w:val="nil"/>
              </w:pBdr>
              <w:spacing w:after="0" w:line="240" w:lineRule="auto"/>
              <w:rPr>
                <w:b/>
              </w:rPr>
            </w:pPr>
            <w:r>
              <w:rPr>
                <w:b/>
              </w:rPr>
              <w:t>Structure</w:t>
            </w:r>
          </w:p>
          <w:p w14:paraId="5DBEDA9F" w14:textId="77777777" w:rsidR="00C7436E" w:rsidRDefault="00000000">
            <w:pPr>
              <w:pBdr>
                <w:top w:val="nil"/>
                <w:left w:val="nil"/>
                <w:bottom w:val="nil"/>
                <w:right w:val="nil"/>
                <w:between w:val="nil"/>
              </w:pBdr>
              <w:spacing w:after="0" w:line="240" w:lineRule="auto"/>
              <w:rPr>
                <w:color w:val="666666"/>
              </w:rPr>
            </w:pPr>
            <w:r>
              <w:rPr>
                <w:color w:val="666666"/>
              </w:rPr>
              <w:t>The structure of the guidance is:</w:t>
            </w:r>
          </w:p>
          <w:p w14:paraId="7DD5F10F" w14:textId="77777777" w:rsidR="00C7436E" w:rsidRDefault="00000000">
            <w:pPr>
              <w:numPr>
                <w:ilvl w:val="0"/>
                <w:numId w:val="8"/>
              </w:numPr>
              <w:pBdr>
                <w:top w:val="nil"/>
                <w:left w:val="nil"/>
                <w:bottom w:val="nil"/>
                <w:right w:val="nil"/>
                <w:between w:val="nil"/>
              </w:pBdr>
              <w:spacing w:after="0" w:line="240" w:lineRule="auto"/>
              <w:rPr>
                <w:color w:val="666666"/>
              </w:rPr>
            </w:pPr>
            <w:r>
              <w:rPr>
                <w:color w:val="666666"/>
              </w:rPr>
              <w:t xml:space="preserve">Who is this </w:t>
            </w:r>
            <w:proofErr w:type="gramStart"/>
            <w:r>
              <w:rPr>
                <w:color w:val="666666"/>
              </w:rPr>
              <w:t>for</w:t>
            </w:r>
            <w:proofErr w:type="gramEnd"/>
          </w:p>
          <w:p w14:paraId="138DB5F4" w14:textId="77777777" w:rsidR="00C7436E" w:rsidRDefault="00000000">
            <w:pPr>
              <w:numPr>
                <w:ilvl w:val="0"/>
                <w:numId w:val="8"/>
              </w:numPr>
              <w:pBdr>
                <w:top w:val="nil"/>
                <w:left w:val="nil"/>
                <w:bottom w:val="nil"/>
                <w:right w:val="nil"/>
                <w:between w:val="nil"/>
              </w:pBdr>
              <w:spacing w:after="0" w:line="240" w:lineRule="auto"/>
              <w:rPr>
                <w:color w:val="666666"/>
              </w:rPr>
            </w:pPr>
            <w:r>
              <w:rPr>
                <w:color w:val="666666"/>
              </w:rPr>
              <w:t>Overarching principles</w:t>
            </w:r>
          </w:p>
          <w:p w14:paraId="3E89FB87" w14:textId="77777777" w:rsidR="00C7436E" w:rsidRDefault="00000000">
            <w:pPr>
              <w:numPr>
                <w:ilvl w:val="0"/>
                <w:numId w:val="8"/>
              </w:numPr>
              <w:pBdr>
                <w:top w:val="nil"/>
                <w:left w:val="nil"/>
                <w:bottom w:val="nil"/>
                <w:right w:val="nil"/>
                <w:between w:val="nil"/>
              </w:pBdr>
              <w:spacing w:after="0" w:line="240" w:lineRule="auto"/>
              <w:rPr>
                <w:color w:val="666666"/>
              </w:rPr>
            </w:pPr>
            <w:r>
              <w:rPr>
                <w:color w:val="666666"/>
              </w:rPr>
              <w:t xml:space="preserve">Language and terminology </w:t>
            </w:r>
          </w:p>
          <w:p w14:paraId="4E833220" w14:textId="77777777" w:rsidR="00C7436E" w:rsidRDefault="00000000">
            <w:pPr>
              <w:numPr>
                <w:ilvl w:val="0"/>
                <w:numId w:val="8"/>
              </w:numPr>
              <w:pBdr>
                <w:top w:val="nil"/>
                <w:left w:val="nil"/>
                <w:bottom w:val="nil"/>
                <w:right w:val="nil"/>
                <w:between w:val="nil"/>
              </w:pBdr>
              <w:spacing w:after="0" w:line="240" w:lineRule="auto"/>
              <w:rPr>
                <w:color w:val="666666"/>
              </w:rPr>
            </w:pPr>
            <w:r>
              <w:rPr>
                <w:color w:val="666666"/>
              </w:rPr>
              <w:t>Responding to requests and engaging parents</w:t>
            </w:r>
          </w:p>
          <w:p w14:paraId="1A26C56D" w14:textId="5D87FED1" w:rsidR="00C7436E" w:rsidRDefault="00000000">
            <w:pPr>
              <w:numPr>
                <w:ilvl w:val="0"/>
                <w:numId w:val="8"/>
              </w:numPr>
              <w:pBdr>
                <w:top w:val="nil"/>
                <w:left w:val="nil"/>
                <w:bottom w:val="nil"/>
                <w:right w:val="nil"/>
                <w:between w:val="nil"/>
              </w:pBdr>
              <w:spacing w:after="0" w:line="240" w:lineRule="auto"/>
              <w:rPr>
                <w:color w:val="666666"/>
              </w:rPr>
            </w:pPr>
            <w:r>
              <w:rPr>
                <w:color w:val="666666"/>
              </w:rPr>
              <w:t>Handling different information and requests</w:t>
            </w:r>
            <w:r w:rsidR="000D01EC">
              <w:rPr>
                <w:color w:val="666666"/>
              </w:rPr>
              <w:t xml:space="preserve"> </w:t>
            </w:r>
            <w:r>
              <w:rPr>
                <w:color w:val="666666"/>
              </w:rPr>
              <w:t>(registration/names/pronouns/facilities/PE)</w:t>
            </w:r>
          </w:p>
          <w:p w14:paraId="5C70AB3B" w14:textId="77777777" w:rsidR="00C7436E" w:rsidRDefault="00000000">
            <w:pPr>
              <w:numPr>
                <w:ilvl w:val="0"/>
                <w:numId w:val="8"/>
              </w:numPr>
              <w:pBdr>
                <w:top w:val="nil"/>
                <w:left w:val="nil"/>
                <w:bottom w:val="nil"/>
                <w:right w:val="nil"/>
                <w:between w:val="nil"/>
              </w:pBdr>
              <w:spacing w:after="0" w:line="240" w:lineRule="auto"/>
              <w:rPr>
                <w:color w:val="666666"/>
              </w:rPr>
            </w:pPr>
            <w:r>
              <w:rPr>
                <w:color w:val="666666"/>
              </w:rPr>
              <w:t>Legal considerations</w:t>
            </w:r>
          </w:p>
          <w:p w14:paraId="6965DEF5" w14:textId="77777777" w:rsidR="00C7436E" w:rsidRDefault="00C7436E">
            <w:pPr>
              <w:pBdr>
                <w:top w:val="nil"/>
                <w:left w:val="nil"/>
                <w:bottom w:val="nil"/>
                <w:right w:val="nil"/>
                <w:between w:val="nil"/>
              </w:pBdr>
              <w:spacing w:after="0" w:line="240" w:lineRule="auto"/>
              <w:rPr>
                <w:color w:val="666666"/>
              </w:rPr>
            </w:pPr>
          </w:p>
          <w:p w14:paraId="042745C2" w14:textId="77777777" w:rsidR="00C7436E" w:rsidRDefault="00000000">
            <w:pPr>
              <w:pBdr>
                <w:top w:val="nil"/>
                <w:left w:val="nil"/>
                <w:bottom w:val="nil"/>
                <w:right w:val="nil"/>
                <w:between w:val="nil"/>
              </w:pBdr>
              <w:spacing w:after="0" w:line="240" w:lineRule="auto"/>
              <w:rPr>
                <w:color w:val="666666"/>
              </w:rPr>
            </w:pPr>
            <w:r>
              <w:rPr>
                <w:b/>
                <w:color w:val="666666"/>
              </w:rPr>
              <w:t>Social transition is defined in the glossary “</w:t>
            </w:r>
            <w:r>
              <w:rPr>
                <w:color w:val="666666"/>
              </w:rPr>
              <w:t xml:space="preserve">is a term often used to refer to a process by which people change their name, pronouns, clothing, or use different facilities from those provided for their biological sex. Not all people who go through this process will do so in the same way. Not all requests made to schools or colleges will comply with legal duties to safeguard children. Social transitioning is not a neutral act, as it has been </w:t>
            </w:r>
            <w:proofErr w:type="spellStart"/>
            <w:r>
              <w:rPr>
                <w:color w:val="666666"/>
              </w:rPr>
              <w:t>recognised</w:t>
            </w:r>
            <w:proofErr w:type="spellEnd"/>
            <w:r>
              <w:rPr>
                <w:color w:val="666666"/>
              </w:rPr>
              <w:t xml:space="preserve"> that it can have formative effects on a child’s future development.” </w:t>
            </w:r>
          </w:p>
          <w:p w14:paraId="71ABD467" w14:textId="77777777" w:rsidR="00C7436E" w:rsidRDefault="00C7436E">
            <w:pPr>
              <w:pBdr>
                <w:top w:val="nil"/>
                <w:left w:val="nil"/>
                <w:bottom w:val="nil"/>
                <w:right w:val="nil"/>
                <w:between w:val="nil"/>
              </w:pBdr>
              <w:spacing w:after="0" w:line="240" w:lineRule="auto"/>
            </w:pPr>
          </w:p>
          <w:p w14:paraId="680064B5" w14:textId="77777777" w:rsidR="00C7436E" w:rsidRDefault="00000000">
            <w:r>
              <w:rPr>
                <w:b/>
                <w:color w:val="666666"/>
              </w:rPr>
              <w:t xml:space="preserve">Introduction </w:t>
            </w:r>
            <w:r>
              <w:rPr>
                <w:color w:val="666666"/>
              </w:rPr>
              <w:t>states “Schools are facing requests to take actions such as changing names, uniforms, or using different facilities to help a child appear more like the opposite sex, with the expectation that they will be treated as if they are. This is often referred to as social transitioning.”</w:t>
            </w:r>
          </w:p>
        </w:tc>
      </w:tr>
      <w:tr w:rsidR="00C7436E" w14:paraId="2846A0B2" w14:textId="77777777" w:rsidTr="00B1119F">
        <w:tc>
          <w:tcPr>
            <w:tcW w:w="1249" w:type="pct"/>
            <w:shd w:val="clear" w:color="auto" w:fill="D9EAD3"/>
            <w:tcMar>
              <w:top w:w="100" w:type="dxa"/>
              <w:left w:w="100" w:type="dxa"/>
              <w:bottom w:w="100" w:type="dxa"/>
              <w:right w:w="100" w:type="dxa"/>
            </w:tcMar>
          </w:tcPr>
          <w:p w14:paraId="79706778" w14:textId="77777777" w:rsidR="00C7436E" w:rsidRDefault="00000000">
            <w:r>
              <w:t>11. Do you think the structure of the guidance is easy to follow? [Yes/No/Don’t know]</w:t>
            </w:r>
          </w:p>
        </w:tc>
        <w:tc>
          <w:tcPr>
            <w:tcW w:w="1000" w:type="pct"/>
            <w:shd w:val="clear" w:color="auto" w:fill="F4CCCC"/>
            <w:tcMar>
              <w:top w:w="100" w:type="dxa"/>
              <w:left w:w="100" w:type="dxa"/>
              <w:bottom w:w="100" w:type="dxa"/>
              <w:right w:w="100" w:type="dxa"/>
            </w:tcMar>
          </w:tcPr>
          <w:p w14:paraId="683E5D5A" w14:textId="77777777" w:rsidR="00C7436E" w:rsidRDefault="00000000">
            <w:pPr>
              <w:pBdr>
                <w:top w:val="nil"/>
                <w:left w:val="nil"/>
                <w:bottom w:val="nil"/>
                <w:right w:val="nil"/>
                <w:between w:val="nil"/>
              </w:pBdr>
              <w:spacing w:after="0" w:line="240" w:lineRule="auto"/>
            </w:pPr>
            <w:r>
              <w:t xml:space="preserve">12. If you answered no, how could the structure of the guidance change to make it easier to follow? </w:t>
            </w:r>
          </w:p>
        </w:tc>
        <w:tc>
          <w:tcPr>
            <w:tcW w:w="2751" w:type="pct"/>
            <w:tcMar>
              <w:top w:w="100" w:type="dxa"/>
              <w:left w:w="100" w:type="dxa"/>
              <w:bottom w:w="100" w:type="dxa"/>
              <w:right w:w="100" w:type="dxa"/>
            </w:tcMar>
          </w:tcPr>
          <w:p w14:paraId="3B904227" w14:textId="77777777" w:rsidR="00C7436E" w:rsidRDefault="00000000">
            <w:pPr>
              <w:pBdr>
                <w:top w:val="nil"/>
                <w:left w:val="nil"/>
                <w:bottom w:val="nil"/>
                <w:right w:val="nil"/>
                <w:between w:val="nil"/>
              </w:pBdr>
              <w:spacing w:after="0" w:line="240" w:lineRule="auto"/>
            </w:pPr>
            <w:r>
              <w:t>250 words</w:t>
            </w:r>
          </w:p>
        </w:tc>
      </w:tr>
      <w:tr w:rsidR="00C7436E" w14:paraId="399C81B0" w14:textId="77777777" w:rsidTr="00B1119F">
        <w:tc>
          <w:tcPr>
            <w:tcW w:w="1249" w:type="pct"/>
            <w:shd w:val="clear" w:color="auto" w:fill="D9EAD3"/>
            <w:tcMar>
              <w:top w:w="100" w:type="dxa"/>
              <w:left w:w="100" w:type="dxa"/>
              <w:bottom w:w="100" w:type="dxa"/>
              <w:right w:w="100" w:type="dxa"/>
            </w:tcMar>
          </w:tcPr>
          <w:p w14:paraId="388F8DED" w14:textId="77777777" w:rsidR="00C7436E" w:rsidRDefault="00000000">
            <w:r>
              <w:t>13. Does this guidance provide practical advice to support schools and colleges to meet their duties effectively? [Yes/No/Don’t know]</w:t>
            </w:r>
          </w:p>
        </w:tc>
        <w:tc>
          <w:tcPr>
            <w:tcW w:w="1000" w:type="pct"/>
            <w:shd w:val="clear" w:color="auto" w:fill="F4CCCC"/>
            <w:tcMar>
              <w:top w:w="100" w:type="dxa"/>
              <w:left w:w="100" w:type="dxa"/>
              <w:bottom w:w="100" w:type="dxa"/>
              <w:right w:w="100" w:type="dxa"/>
            </w:tcMar>
          </w:tcPr>
          <w:p w14:paraId="76449EF3" w14:textId="77777777" w:rsidR="00C7436E" w:rsidRDefault="00000000">
            <w:pPr>
              <w:pBdr>
                <w:top w:val="nil"/>
                <w:left w:val="nil"/>
                <w:bottom w:val="nil"/>
                <w:right w:val="nil"/>
                <w:between w:val="nil"/>
              </w:pBdr>
              <w:spacing w:after="0" w:line="240" w:lineRule="auto"/>
            </w:pPr>
            <w:r>
              <w:t xml:space="preserve">14. If you answered no, how could we improve deliverability placed on schools and colleges whilst still providing for schools to meet their duties? </w:t>
            </w:r>
          </w:p>
        </w:tc>
        <w:tc>
          <w:tcPr>
            <w:tcW w:w="2751" w:type="pct"/>
            <w:tcMar>
              <w:top w:w="100" w:type="dxa"/>
              <w:left w:w="100" w:type="dxa"/>
              <w:bottom w:w="100" w:type="dxa"/>
              <w:right w:w="100" w:type="dxa"/>
            </w:tcMar>
          </w:tcPr>
          <w:p w14:paraId="4192D906" w14:textId="77777777" w:rsidR="00C7436E" w:rsidRDefault="00000000">
            <w:pPr>
              <w:spacing w:after="0" w:line="240" w:lineRule="auto"/>
            </w:pPr>
            <w:r>
              <w:t>250 words</w:t>
            </w:r>
          </w:p>
        </w:tc>
      </w:tr>
      <w:tr w:rsidR="00C7436E" w14:paraId="1C3923F9" w14:textId="77777777" w:rsidTr="00B1119F">
        <w:trPr>
          <w:trHeight w:val="420"/>
        </w:trPr>
        <w:tc>
          <w:tcPr>
            <w:tcW w:w="5000" w:type="pct"/>
            <w:gridSpan w:val="3"/>
            <w:shd w:val="clear" w:color="auto" w:fill="auto"/>
            <w:tcMar>
              <w:top w:w="100" w:type="dxa"/>
              <w:left w:w="100" w:type="dxa"/>
              <w:bottom w:w="100" w:type="dxa"/>
              <w:right w:w="100" w:type="dxa"/>
            </w:tcMar>
          </w:tcPr>
          <w:p w14:paraId="442813DB" w14:textId="77777777" w:rsidR="00C7436E" w:rsidRDefault="00000000">
            <w:pPr>
              <w:rPr>
                <w:color w:val="666666"/>
              </w:rPr>
            </w:pPr>
            <w:r>
              <w:rPr>
                <w:b/>
              </w:rPr>
              <w:t xml:space="preserve">Responding to Requests and Engaging parents </w:t>
            </w:r>
          </w:p>
          <w:p w14:paraId="508E8702" w14:textId="77777777" w:rsidR="00C7436E" w:rsidRDefault="00000000">
            <w:pPr>
              <w:numPr>
                <w:ilvl w:val="0"/>
                <w:numId w:val="1"/>
              </w:numPr>
              <w:spacing w:after="0"/>
              <w:rPr>
                <w:color w:val="666666"/>
              </w:rPr>
            </w:pPr>
            <w:r>
              <w:rPr>
                <w:color w:val="666666"/>
              </w:rPr>
              <w:t xml:space="preserve">Schools SHOULD NOT </w:t>
            </w:r>
            <w:r>
              <w:rPr>
                <w:b/>
                <w:color w:val="666666"/>
              </w:rPr>
              <w:t>proactively initiate social transition</w:t>
            </w:r>
            <w:r>
              <w:rPr>
                <w:color w:val="666666"/>
              </w:rPr>
              <w:t xml:space="preserve">. </w:t>
            </w:r>
          </w:p>
          <w:p w14:paraId="06DE3863" w14:textId="63C41CC4" w:rsidR="00C7436E" w:rsidRDefault="00000000">
            <w:pPr>
              <w:numPr>
                <w:ilvl w:val="0"/>
                <w:numId w:val="1"/>
              </w:numPr>
              <w:spacing w:after="0"/>
              <w:rPr>
                <w:color w:val="666666"/>
              </w:rPr>
            </w:pPr>
            <w:r>
              <w:rPr>
                <w:color w:val="666666"/>
              </w:rPr>
              <w:lastRenderedPageBreak/>
              <w:t xml:space="preserve">Action SHOULD ONLY consider action </w:t>
            </w:r>
            <w:r>
              <w:rPr>
                <w:b/>
                <w:color w:val="666666"/>
              </w:rPr>
              <w:t>if explicitly requested by the child</w:t>
            </w:r>
            <w:r>
              <w:rPr>
                <w:color w:val="666666"/>
              </w:rPr>
              <w:t xml:space="preserve">, </w:t>
            </w:r>
            <w:r>
              <w:rPr>
                <w:b/>
                <w:color w:val="666666"/>
              </w:rPr>
              <w:t>following steps below</w:t>
            </w:r>
            <w:r w:rsidR="000D01EC">
              <w:rPr>
                <w:b/>
                <w:color w:val="666666"/>
              </w:rPr>
              <w:t xml:space="preserve"> </w:t>
            </w:r>
            <w:r>
              <w:rPr>
                <w:color w:val="666666"/>
              </w:rPr>
              <w:t>including e</w:t>
            </w:r>
            <w:r>
              <w:rPr>
                <w:b/>
                <w:color w:val="666666"/>
              </w:rPr>
              <w:t>ngaging with parents</w:t>
            </w:r>
            <w:r>
              <w:rPr>
                <w:color w:val="666666"/>
              </w:rPr>
              <w:t xml:space="preserve">. </w:t>
            </w:r>
          </w:p>
          <w:p w14:paraId="1625ED95" w14:textId="3A46EF2B" w:rsidR="00C7436E" w:rsidRDefault="00000000">
            <w:pPr>
              <w:numPr>
                <w:ilvl w:val="0"/>
                <w:numId w:val="1"/>
              </w:numPr>
              <w:rPr>
                <w:color w:val="666666"/>
              </w:rPr>
            </w:pPr>
            <w:r>
              <w:rPr>
                <w:color w:val="666666"/>
              </w:rPr>
              <w:t>DO NOT</w:t>
            </w:r>
            <w:r w:rsidR="000D01EC">
              <w:rPr>
                <w:color w:val="666666"/>
              </w:rPr>
              <w:t xml:space="preserve"> </w:t>
            </w:r>
            <w:r>
              <w:rPr>
                <w:b/>
                <w:color w:val="666666"/>
              </w:rPr>
              <w:t xml:space="preserve">promise a child confidentiality </w:t>
            </w:r>
            <w:r>
              <w:rPr>
                <w:color w:val="666666"/>
              </w:rPr>
              <w:t>if they disclose gender questioning concerns</w:t>
            </w:r>
            <w:r w:rsidR="000D01EC">
              <w:rPr>
                <w:color w:val="666666"/>
              </w:rPr>
              <w:t>.</w:t>
            </w:r>
          </w:p>
          <w:p w14:paraId="481828C6" w14:textId="77777777" w:rsidR="00C7436E" w:rsidRDefault="00000000">
            <w:pPr>
              <w:rPr>
                <w:color w:val="666666"/>
              </w:rPr>
            </w:pPr>
            <w:r>
              <w:rPr>
                <w:color w:val="666666"/>
              </w:rPr>
              <w:t xml:space="preserve">If a school or college wishes to accommodate degrees of social </w:t>
            </w:r>
            <w:proofErr w:type="gramStart"/>
            <w:r>
              <w:rPr>
                <w:color w:val="666666"/>
              </w:rPr>
              <w:t>transition</w:t>
            </w:r>
            <w:proofErr w:type="gramEnd"/>
            <w:r>
              <w:rPr>
                <w:color w:val="666666"/>
              </w:rPr>
              <w:t xml:space="preserve"> THEY ARE ADVISED TO</w:t>
            </w:r>
          </w:p>
          <w:p w14:paraId="61E0FDE2" w14:textId="77777777" w:rsidR="00C7436E" w:rsidRDefault="00000000">
            <w:pPr>
              <w:numPr>
                <w:ilvl w:val="0"/>
                <w:numId w:val="12"/>
              </w:numPr>
              <w:spacing w:after="0"/>
              <w:rPr>
                <w:color w:val="666666"/>
              </w:rPr>
            </w:pPr>
            <w:r>
              <w:rPr>
                <w:b/>
                <w:color w:val="666666"/>
              </w:rPr>
              <w:t xml:space="preserve">Wait for </w:t>
            </w:r>
            <w:proofErr w:type="gramStart"/>
            <w:r>
              <w:rPr>
                <w:b/>
                <w:color w:val="666666"/>
              </w:rPr>
              <w:t>a period of time</w:t>
            </w:r>
            <w:proofErr w:type="gramEnd"/>
            <w:r>
              <w:rPr>
                <w:color w:val="666666"/>
              </w:rPr>
              <w:t xml:space="preserve"> to ensure it is a sustained and properly thought through decision (“watchful waiting”) </w:t>
            </w:r>
          </w:p>
          <w:p w14:paraId="0F78ABA9" w14:textId="77777777" w:rsidR="00C7436E" w:rsidRDefault="00000000">
            <w:pPr>
              <w:numPr>
                <w:ilvl w:val="0"/>
                <w:numId w:val="12"/>
              </w:numPr>
              <w:spacing w:after="0"/>
              <w:rPr>
                <w:color w:val="666666"/>
              </w:rPr>
            </w:pPr>
            <w:r>
              <w:rPr>
                <w:b/>
                <w:color w:val="666666"/>
              </w:rPr>
              <w:t xml:space="preserve">Make parents aware </w:t>
            </w:r>
            <w:r>
              <w:rPr>
                <w:color w:val="666666"/>
              </w:rPr>
              <w:t>(unless there is a safeguarding concern about parents)</w:t>
            </w:r>
          </w:p>
          <w:p w14:paraId="235E1CBB" w14:textId="77777777" w:rsidR="00C7436E" w:rsidRDefault="00000000">
            <w:pPr>
              <w:numPr>
                <w:ilvl w:val="0"/>
                <w:numId w:val="12"/>
              </w:numPr>
              <w:rPr>
                <w:b/>
                <w:color w:val="666666"/>
              </w:rPr>
            </w:pPr>
            <w:r>
              <w:rPr>
                <w:b/>
                <w:color w:val="666666"/>
              </w:rPr>
              <w:t>Involve designated safeguarding lead.</w:t>
            </w:r>
          </w:p>
          <w:p w14:paraId="6C80FD75" w14:textId="77777777" w:rsidR="00C7436E" w:rsidRDefault="00000000">
            <w:pPr>
              <w:rPr>
                <w:color w:val="666666"/>
              </w:rPr>
            </w:pPr>
            <w:r>
              <w:rPr>
                <w:color w:val="666666"/>
              </w:rPr>
              <w:t xml:space="preserve">If after waiting </w:t>
            </w:r>
            <w:proofErr w:type="gramStart"/>
            <w:r>
              <w:rPr>
                <w:color w:val="666666"/>
              </w:rPr>
              <w:t>schools</w:t>
            </w:r>
            <w:proofErr w:type="gramEnd"/>
            <w:r>
              <w:rPr>
                <w:color w:val="666666"/>
              </w:rPr>
              <w:t xml:space="preserve"> consider taking action they ARE ADVISED TO take into account:</w:t>
            </w:r>
          </w:p>
          <w:p w14:paraId="2B88754E" w14:textId="77777777" w:rsidR="00C7436E" w:rsidRDefault="00000000">
            <w:pPr>
              <w:numPr>
                <w:ilvl w:val="0"/>
                <w:numId w:val="13"/>
              </w:numPr>
              <w:spacing w:after="0"/>
              <w:rPr>
                <w:color w:val="666666"/>
              </w:rPr>
            </w:pPr>
            <w:r>
              <w:rPr>
                <w:b/>
                <w:color w:val="666666"/>
              </w:rPr>
              <w:t xml:space="preserve">Safeguarding obligations: </w:t>
            </w:r>
            <w:r>
              <w:rPr>
                <w:color w:val="666666"/>
              </w:rPr>
              <w:t xml:space="preserve">Consider departure from normal approach only in exceptional </w:t>
            </w:r>
            <w:proofErr w:type="gramStart"/>
            <w:r>
              <w:rPr>
                <w:color w:val="666666"/>
              </w:rPr>
              <w:t>cases</w:t>
            </w:r>
            <w:proofErr w:type="gramEnd"/>
          </w:p>
          <w:p w14:paraId="2D08F84B" w14:textId="77777777" w:rsidR="00C7436E" w:rsidRDefault="00000000">
            <w:pPr>
              <w:numPr>
                <w:ilvl w:val="0"/>
                <w:numId w:val="13"/>
              </w:numPr>
              <w:spacing w:after="0"/>
              <w:rPr>
                <w:color w:val="666666"/>
              </w:rPr>
            </w:pPr>
            <w:r>
              <w:rPr>
                <w:b/>
                <w:color w:val="666666"/>
              </w:rPr>
              <w:t xml:space="preserve">The best interests of the child: </w:t>
            </w:r>
            <w:r>
              <w:rPr>
                <w:color w:val="666666"/>
              </w:rPr>
              <w:t>What is in the best interests of the child may not be the same as the child’s wishes.</w:t>
            </w:r>
          </w:p>
          <w:p w14:paraId="4C2A2F9C" w14:textId="77777777" w:rsidR="00C7436E" w:rsidRDefault="00000000">
            <w:pPr>
              <w:numPr>
                <w:ilvl w:val="0"/>
                <w:numId w:val="13"/>
              </w:numPr>
              <w:spacing w:after="0"/>
              <w:rPr>
                <w:color w:val="666666"/>
              </w:rPr>
            </w:pPr>
            <w:r>
              <w:rPr>
                <w:b/>
                <w:color w:val="666666"/>
              </w:rPr>
              <w:t>View of parents</w:t>
            </w:r>
          </w:p>
          <w:p w14:paraId="09714FC3" w14:textId="77777777" w:rsidR="00C7436E" w:rsidRDefault="00000000">
            <w:pPr>
              <w:numPr>
                <w:ilvl w:val="0"/>
                <w:numId w:val="13"/>
              </w:numPr>
              <w:spacing w:after="0"/>
              <w:rPr>
                <w:color w:val="666666"/>
              </w:rPr>
            </w:pPr>
            <w:r>
              <w:rPr>
                <w:b/>
                <w:color w:val="666666"/>
              </w:rPr>
              <w:t>Age:</w:t>
            </w:r>
            <w:r>
              <w:rPr>
                <w:color w:val="666666"/>
              </w:rPr>
              <w:t xml:space="preserve"> Requests from primary school children should be treated with greater caution. </w:t>
            </w:r>
          </w:p>
          <w:p w14:paraId="5B0DA861" w14:textId="77777777" w:rsidR="00C7436E" w:rsidRDefault="00000000">
            <w:pPr>
              <w:numPr>
                <w:ilvl w:val="0"/>
                <w:numId w:val="13"/>
              </w:numPr>
              <w:spacing w:after="0"/>
              <w:rPr>
                <w:color w:val="666666"/>
              </w:rPr>
            </w:pPr>
            <w:r>
              <w:rPr>
                <w:b/>
                <w:color w:val="666666"/>
              </w:rPr>
              <w:t xml:space="preserve">Available clinical information </w:t>
            </w:r>
          </w:p>
          <w:p w14:paraId="36018873" w14:textId="77777777" w:rsidR="00C7436E" w:rsidRDefault="00000000">
            <w:pPr>
              <w:numPr>
                <w:ilvl w:val="0"/>
                <w:numId w:val="13"/>
              </w:numPr>
              <w:spacing w:after="0"/>
              <w:rPr>
                <w:color w:val="666666"/>
              </w:rPr>
            </w:pPr>
            <w:r>
              <w:rPr>
                <w:b/>
                <w:color w:val="666666"/>
              </w:rPr>
              <w:t xml:space="preserve">The seriousness and context of the </w:t>
            </w:r>
            <w:proofErr w:type="gramStart"/>
            <w:r>
              <w:rPr>
                <w:b/>
                <w:color w:val="666666"/>
              </w:rPr>
              <w:t>request:</w:t>
            </w:r>
            <w:proofErr w:type="gramEnd"/>
            <w:r>
              <w:rPr>
                <w:b/>
                <w:color w:val="666666"/>
              </w:rPr>
              <w:t xml:space="preserve"> h</w:t>
            </w:r>
            <w:r>
              <w:rPr>
                <w:color w:val="666666"/>
              </w:rPr>
              <w:t xml:space="preserve">as the child has made similar requests previously, and whether the child has properly considered the impact of their requests. </w:t>
            </w:r>
          </w:p>
          <w:p w14:paraId="73DC7D3D" w14:textId="5F1F6C83" w:rsidR="00C7436E" w:rsidRDefault="00000000">
            <w:pPr>
              <w:numPr>
                <w:ilvl w:val="0"/>
                <w:numId w:val="13"/>
              </w:numPr>
              <w:spacing w:after="0"/>
              <w:rPr>
                <w:color w:val="666666"/>
              </w:rPr>
            </w:pPr>
            <w:r>
              <w:rPr>
                <w:b/>
                <w:color w:val="666666"/>
              </w:rPr>
              <w:t>Is this a response to peer pressure or social media</w:t>
            </w:r>
            <w:r w:rsidR="009154A1">
              <w:rPr>
                <w:b/>
                <w:color w:val="666666"/>
              </w:rPr>
              <w:t>?</w:t>
            </w:r>
          </w:p>
          <w:p w14:paraId="6CBD88B7" w14:textId="77777777" w:rsidR="00C7436E" w:rsidRDefault="00000000">
            <w:pPr>
              <w:numPr>
                <w:ilvl w:val="0"/>
                <w:numId w:val="13"/>
              </w:numPr>
              <w:spacing w:after="0"/>
              <w:rPr>
                <w:color w:val="666666"/>
              </w:rPr>
            </w:pPr>
            <w:r>
              <w:rPr>
                <w:b/>
                <w:color w:val="666666"/>
              </w:rPr>
              <w:t>Whether to seek input from the SENCO or college’s SEND lead</w:t>
            </w:r>
          </w:p>
          <w:p w14:paraId="3E32C28D" w14:textId="77777777" w:rsidR="00C7436E" w:rsidRDefault="00000000">
            <w:pPr>
              <w:numPr>
                <w:ilvl w:val="0"/>
                <w:numId w:val="13"/>
              </w:numPr>
              <w:spacing w:after="0"/>
              <w:rPr>
                <w:color w:val="666666"/>
              </w:rPr>
            </w:pPr>
            <w:r>
              <w:rPr>
                <w:b/>
                <w:color w:val="666666"/>
              </w:rPr>
              <w:t xml:space="preserve">Is there an interaction with a child’s sexual orientation? </w:t>
            </w:r>
          </w:p>
          <w:p w14:paraId="3C5E6E9E" w14:textId="77777777" w:rsidR="00C7436E" w:rsidRDefault="00000000">
            <w:pPr>
              <w:numPr>
                <w:ilvl w:val="0"/>
                <w:numId w:val="13"/>
              </w:numPr>
              <w:spacing w:after="0"/>
              <w:rPr>
                <w:color w:val="666666"/>
              </w:rPr>
            </w:pPr>
            <w:r>
              <w:rPr>
                <w:b/>
                <w:color w:val="666666"/>
              </w:rPr>
              <w:t xml:space="preserve">The long- and short-term impact on the child: </w:t>
            </w:r>
            <w:r>
              <w:rPr>
                <w:color w:val="666666"/>
              </w:rPr>
              <w:t xml:space="preserve">We do not yet have definitive evidence on this - should therefore take a cautious approach. </w:t>
            </w:r>
          </w:p>
          <w:p w14:paraId="0DC6839C" w14:textId="77777777" w:rsidR="00C7436E" w:rsidRDefault="00000000">
            <w:pPr>
              <w:numPr>
                <w:ilvl w:val="0"/>
                <w:numId w:val="13"/>
              </w:numPr>
              <w:rPr>
                <w:color w:val="666666"/>
              </w:rPr>
            </w:pPr>
            <w:r>
              <w:rPr>
                <w:b/>
                <w:color w:val="666666"/>
              </w:rPr>
              <w:t xml:space="preserve">The impact on other pupils: </w:t>
            </w:r>
            <w:r>
              <w:rPr>
                <w:color w:val="666666"/>
              </w:rPr>
              <w:t>Schools and colleges should consider the impact on other pupils, including any safeguarding concerns.</w:t>
            </w:r>
          </w:p>
          <w:p w14:paraId="13B3B3D8" w14:textId="77777777" w:rsidR="00C7436E" w:rsidRDefault="00000000">
            <w:pPr>
              <w:rPr>
                <w:color w:val="666666"/>
              </w:rPr>
            </w:pPr>
            <w:r>
              <w:rPr>
                <w:b/>
                <w:color w:val="666666"/>
              </w:rPr>
              <w:t>Once schools and colleges have balanced all the factors above</w:t>
            </w:r>
            <w:r>
              <w:rPr>
                <w:color w:val="666666"/>
              </w:rPr>
              <w:t xml:space="preserve"> </w:t>
            </w:r>
          </w:p>
          <w:p w14:paraId="70071379" w14:textId="77777777" w:rsidR="00C7436E" w:rsidRDefault="00000000">
            <w:pPr>
              <w:numPr>
                <w:ilvl w:val="0"/>
                <w:numId w:val="5"/>
              </w:numPr>
              <w:spacing w:after="0"/>
              <w:rPr>
                <w:color w:val="666666"/>
              </w:rPr>
            </w:pPr>
            <w:r>
              <w:rPr>
                <w:color w:val="666666"/>
              </w:rPr>
              <w:t xml:space="preserve">Schools MAY CONCLUDE THAT IT IS NOT POSSIBLE to agree to support a request. </w:t>
            </w:r>
          </w:p>
          <w:p w14:paraId="5A82F707" w14:textId="75871F81" w:rsidR="00C7436E" w:rsidRDefault="00000000">
            <w:pPr>
              <w:numPr>
                <w:ilvl w:val="0"/>
                <w:numId w:val="5"/>
              </w:numPr>
              <w:spacing w:after="0"/>
              <w:rPr>
                <w:color w:val="666666"/>
              </w:rPr>
            </w:pPr>
            <w:r>
              <w:rPr>
                <w:b/>
                <w:color w:val="666666"/>
              </w:rPr>
              <w:t xml:space="preserve">Completing the above steps </w:t>
            </w:r>
            <w:r>
              <w:rPr>
                <w:color w:val="666666"/>
              </w:rPr>
              <w:t>will NOT BE SUFFICIENT</w:t>
            </w:r>
            <w:r>
              <w:rPr>
                <w:color w:val="FF0000"/>
              </w:rPr>
              <w:t xml:space="preserve"> </w:t>
            </w:r>
            <w:r>
              <w:rPr>
                <w:color w:val="666666"/>
              </w:rPr>
              <w:t>to allow a gender</w:t>
            </w:r>
            <w:r w:rsidR="009154A1">
              <w:rPr>
                <w:color w:val="666666"/>
              </w:rPr>
              <w:t>-</w:t>
            </w:r>
            <w:r>
              <w:rPr>
                <w:color w:val="666666"/>
              </w:rPr>
              <w:t xml:space="preserve">questioning child access to spaces designated for the other sex, or to sports where it is not safe or fair to take part with the opposite sex. </w:t>
            </w:r>
            <w:r>
              <w:rPr>
                <w:b/>
                <w:color w:val="666666"/>
              </w:rPr>
              <w:t>For these matters, schools and colleges should follow the guidance included later in this document.</w:t>
            </w:r>
            <w:r w:rsidR="000D01EC">
              <w:rPr>
                <w:b/>
                <w:color w:val="666666"/>
              </w:rPr>
              <w:t xml:space="preserve"> </w:t>
            </w:r>
          </w:p>
          <w:p w14:paraId="6D4B9AF0" w14:textId="77777777" w:rsidR="00C7436E" w:rsidRDefault="00000000">
            <w:pPr>
              <w:numPr>
                <w:ilvl w:val="0"/>
                <w:numId w:val="5"/>
              </w:numPr>
              <w:spacing w:after="0"/>
              <w:rPr>
                <w:color w:val="666666"/>
              </w:rPr>
            </w:pPr>
            <w:r>
              <w:rPr>
                <w:b/>
                <w:color w:val="666666"/>
              </w:rPr>
              <w:t xml:space="preserve">Members of staff </w:t>
            </w:r>
            <w:r>
              <w:rPr>
                <w:color w:val="666666"/>
              </w:rPr>
              <w:t xml:space="preserve">SHOULD NOT unilaterally adopt any changes, including using a new name or new </w:t>
            </w:r>
            <w:proofErr w:type="gramStart"/>
            <w:r>
              <w:rPr>
                <w:color w:val="666666"/>
              </w:rPr>
              <w:t>pronouns</w:t>
            </w:r>
            <w:proofErr w:type="gramEnd"/>
          </w:p>
          <w:p w14:paraId="0883C966" w14:textId="77777777" w:rsidR="00C7436E" w:rsidRDefault="00000000">
            <w:pPr>
              <w:numPr>
                <w:ilvl w:val="0"/>
                <w:numId w:val="5"/>
              </w:numPr>
              <w:spacing w:after="0"/>
              <w:rPr>
                <w:color w:val="666666"/>
              </w:rPr>
            </w:pPr>
            <w:r>
              <w:rPr>
                <w:b/>
                <w:color w:val="666666"/>
              </w:rPr>
              <w:t xml:space="preserve">School SHOULD communicate </w:t>
            </w:r>
            <w:r>
              <w:rPr>
                <w:color w:val="666666"/>
              </w:rPr>
              <w:t xml:space="preserve">agreed actions to other pupils and staff where necessary and proportionate. </w:t>
            </w:r>
          </w:p>
          <w:p w14:paraId="42D20A39" w14:textId="6A94EADF" w:rsidR="00C7436E" w:rsidRDefault="00000000">
            <w:pPr>
              <w:numPr>
                <w:ilvl w:val="0"/>
                <w:numId w:val="5"/>
              </w:numPr>
              <w:spacing w:after="0"/>
              <w:rPr>
                <w:color w:val="666666"/>
              </w:rPr>
            </w:pPr>
            <w:r>
              <w:rPr>
                <w:color w:val="666666"/>
              </w:rPr>
              <w:t>This SHOULD</w:t>
            </w:r>
            <w:r w:rsidR="000D01EC">
              <w:rPr>
                <w:color w:val="666666"/>
              </w:rPr>
              <w:t xml:space="preserve"> </w:t>
            </w:r>
            <w:r>
              <w:rPr>
                <w:color w:val="666666"/>
              </w:rPr>
              <w:t xml:space="preserve">be done sensitively, without implying contested views around gender identity are fact. </w:t>
            </w:r>
          </w:p>
          <w:p w14:paraId="0EDF0114" w14:textId="77777777" w:rsidR="00C7436E" w:rsidRDefault="00000000">
            <w:pPr>
              <w:numPr>
                <w:ilvl w:val="0"/>
                <w:numId w:val="5"/>
              </w:numPr>
              <w:rPr>
                <w:color w:val="666666"/>
              </w:rPr>
            </w:pPr>
            <w:r>
              <w:rPr>
                <w:color w:val="666666"/>
              </w:rPr>
              <w:t xml:space="preserve">The school MUST respected other pupils, </w:t>
            </w:r>
            <w:proofErr w:type="gramStart"/>
            <w:r>
              <w:rPr>
                <w:color w:val="666666"/>
              </w:rPr>
              <w:t>parents</w:t>
            </w:r>
            <w:proofErr w:type="gramEnd"/>
            <w:r>
              <w:rPr>
                <w:color w:val="666666"/>
              </w:rPr>
              <w:t xml:space="preserve"> and teachers religious or other beliefs</w:t>
            </w:r>
          </w:p>
        </w:tc>
      </w:tr>
      <w:tr w:rsidR="00C7436E" w14:paraId="56B4A5C9" w14:textId="77777777" w:rsidTr="00B1119F">
        <w:tc>
          <w:tcPr>
            <w:tcW w:w="1249" w:type="pct"/>
            <w:shd w:val="clear" w:color="auto" w:fill="D9EAD3"/>
            <w:tcMar>
              <w:top w:w="100" w:type="dxa"/>
              <w:left w:w="100" w:type="dxa"/>
              <w:bottom w:w="100" w:type="dxa"/>
              <w:right w:w="100" w:type="dxa"/>
            </w:tcMar>
          </w:tcPr>
          <w:p w14:paraId="5725DAC7" w14:textId="120C24FA" w:rsidR="00C7436E" w:rsidRDefault="00000000">
            <w:r>
              <w:lastRenderedPageBreak/>
              <w:t>15. Does this section provide enough detail to help schools and colleges support children?</w:t>
            </w:r>
            <w:r w:rsidR="000D01EC">
              <w:t xml:space="preserve"> </w:t>
            </w:r>
            <w:r>
              <w:t>[Yes/No/Don’t know]</w:t>
            </w:r>
          </w:p>
        </w:tc>
        <w:tc>
          <w:tcPr>
            <w:tcW w:w="1000" w:type="pct"/>
            <w:shd w:val="clear" w:color="auto" w:fill="FFF2CC"/>
            <w:tcMar>
              <w:top w:w="100" w:type="dxa"/>
              <w:left w:w="100" w:type="dxa"/>
              <w:bottom w:w="100" w:type="dxa"/>
              <w:right w:w="100" w:type="dxa"/>
            </w:tcMar>
          </w:tcPr>
          <w:p w14:paraId="6246DD88" w14:textId="6FA09923" w:rsidR="00C7436E" w:rsidRDefault="00000000">
            <w:pPr>
              <w:pBdr>
                <w:top w:val="nil"/>
                <w:left w:val="nil"/>
                <w:bottom w:val="nil"/>
                <w:right w:val="nil"/>
                <w:between w:val="nil"/>
              </w:pBdr>
              <w:spacing w:after="0" w:line="240" w:lineRule="auto"/>
            </w:pPr>
            <w:r>
              <w:t>16. If you answered no, in which of the following areas do schools and colleges need further guidance to support a child? [tick all that apply]</w:t>
            </w:r>
            <w:r w:rsidR="000D01EC">
              <w:t xml:space="preserve"> </w:t>
            </w:r>
          </w:p>
        </w:tc>
        <w:tc>
          <w:tcPr>
            <w:tcW w:w="2751" w:type="pct"/>
            <w:tcMar>
              <w:top w:w="100" w:type="dxa"/>
              <w:left w:w="100" w:type="dxa"/>
              <w:bottom w:w="100" w:type="dxa"/>
              <w:right w:w="100" w:type="dxa"/>
            </w:tcMar>
          </w:tcPr>
          <w:p w14:paraId="53AD910F" w14:textId="77777777" w:rsidR="00C7436E" w:rsidRDefault="00000000">
            <w:proofErr w:type="gramStart"/>
            <w:r>
              <w:t>[ ]</w:t>
            </w:r>
            <w:proofErr w:type="gramEnd"/>
            <w:r>
              <w:t xml:space="preserve"> How schools and colleges should involve parents in decisions</w:t>
            </w:r>
          </w:p>
          <w:p w14:paraId="44A2C072" w14:textId="77777777" w:rsidR="00C7436E" w:rsidRDefault="00000000">
            <w:proofErr w:type="gramStart"/>
            <w:r>
              <w:t>[ ]</w:t>
            </w:r>
            <w:proofErr w:type="gramEnd"/>
            <w:r>
              <w:t xml:space="preserve"> How schools and colleges should manage engagement with parents with different feelings or views to their child</w:t>
            </w:r>
          </w:p>
          <w:p w14:paraId="32BDA0A5" w14:textId="77777777" w:rsidR="00C7436E" w:rsidRDefault="00000000">
            <w:proofErr w:type="gramStart"/>
            <w:r>
              <w:t>[ ]</w:t>
            </w:r>
            <w:proofErr w:type="gramEnd"/>
            <w:r>
              <w:t xml:space="preserve"> When schools and colleges should seek specialist advice or support</w:t>
            </w:r>
          </w:p>
          <w:p w14:paraId="2FC89B81" w14:textId="77777777" w:rsidR="00C7436E" w:rsidRDefault="00000000">
            <w:proofErr w:type="gramStart"/>
            <w:r>
              <w:t>[ ]</w:t>
            </w:r>
            <w:proofErr w:type="gramEnd"/>
            <w:r>
              <w:t xml:space="preserve"> How schools should put in place a ‘watchful waiting’ period before acting on a child’s request</w:t>
            </w:r>
          </w:p>
          <w:p w14:paraId="3E027B3B" w14:textId="77777777" w:rsidR="00C7436E" w:rsidRDefault="00000000">
            <w:proofErr w:type="gramStart"/>
            <w:r>
              <w:t>[ ]</w:t>
            </w:r>
            <w:proofErr w:type="gramEnd"/>
            <w:r>
              <w:t xml:space="preserve"> How schools and colleges can identify what issues may impact the wider school or college community [ ] How schools and colleges should handle decisions that impact on the wider school and college community. </w:t>
            </w:r>
          </w:p>
          <w:p w14:paraId="003E5856" w14:textId="77777777" w:rsidR="00C7436E" w:rsidRDefault="00000000">
            <w:proofErr w:type="gramStart"/>
            <w:r>
              <w:t>[ ]</w:t>
            </w:r>
            <w:proofErr w:type="gramEnd"/>
            <w:r>
              <w:t xml:space="preserve"> The law </w:t>
            </w:r>
          </w:p>
          <w:p w14:paraId="72CF7CCF" w14:textId="00EF88B2" w:rsidR="00C7436E" w:rsidRDefault="00000000">
            <w:proofErr w:type="gramStart"/>
            <w:r>
              <w:t>[ ]</w:t>
            </w:r>
            <w:proofErr w:type="gramEnd"/>
            <w:r>
              <w:t xml:space="preserve"> Something else</w:t>
            </w:r>
            <w:r w:rsidR="000D01EC">
              <w:t xml:space="preserve"> </w:t>
            </w:r>
          </w:p>
          <w:p w14:paraId="1CF3F96E" w14:textId="77777777" w:rsidR="00C7436E" w:rsidRDefault="00000000">
            <w:r>
              <w:t>250 words</w:t>
            </w:r>
          </w:p>
        </w:tc>
      </w:tr>
      <w:tr w:rsidR="00C7436E" w14:paraId="5549A2A6" w14:textId="77777777" w:rsidTr="00B1119F">
        <w:tc>
          <w:tcPr>
            <w:tcW w:w="1249" w:type="pct"/>
            <w:shd w:val="clear" w:color="auto" w:fill="D9EAD3"/>
            <w:tcMar>
              <w:top w:w="100" w:type="dxa"/>
              <w:left w:w="100" w:type="dxa"/>
              <w:bottom w:w="100" w:type="dxa"/>
              <w:right w:w="100" w:type="dxa"/>
            </w:tcMar>
          </w:tcPr>
          <w:p w14:paraId="6B48EC07" w14:textId="59B2BA6D" w:rsidR="00C7436E" w:rsidRDefault="00000000">
            <w:r>
              <w:t xml:space="preserve"> 17. Think about the points outlined for schools and colleges to consider on pages 9-11 regarding making decisions about how to respond to requests for social transition. Are these points helpful?</w:t>
            </w:r>
            <w:r w:rsidR="000D01EC">
              <w:t xml:space="preserve"> </w:t>
            </w:r>
            <w:r>
              <w:t>[Yes/No/Don’t know]</w:t>
            </w:r>
          </w:p>
        </w:tc>
        <w:tc>
          <w:tcPr>
            <w:tcW w:w="1000" w:type="pct"/>
            <w:shd w:val="clear" w:color="auto" w:fill="F4CCCC"/>
            <w:tcMar>
              <w:top w:w="100" w:type="dxa"/>
              <w:left w:w="100" w:type="dxa"/>
              <w:bottom w:w="100" w:type="dxa"/>
              <w:right w:w="100" w:type="dxa"/>
            </w:tcMar>
          </w:tcPr>
          <w:p w14:paraId="6793CAD7" w14:textId="77777777" w:rsidR="00C7436E" w:rsidRDefault="00000000">
            <w:pPr>
              <w:pBdr>
                <w:top w:val="nil"/>
                <w:left w:val="nil"/>
                <w:bottom w:val="nil"/>
                <w:right w:val="nil"/>
                <w:between w:val="nil"/>
              </w:pBdr>
              <w:spacing w:after="0" w:line="240" w:lineRule="auto"/>
            </w:pPr>
            <w:r>
              <w:t xml:space="preserve">18. If you answered no, what considerations would be more helpful for schools and colleges to consider? For example, when assessing whether to support a child wishing to socially transition, do you think different weight should be given to the views of parents, the age of the child, the long- and short-term impacts on the child, the impact on other children, and any relevant clinical or medical advice? </w:t>
            </w:r>
          </w:p>
        </w:tc>
        <w:tc>
          <w:tcPr>
            <w:tcW w:w="2751" w:type="pct"/>
            <w:tcMar>
              <w:top w:w="100" w:type="dxa"/>
              <w:left w:w="100" w:type="dxa"/>
              <w:bottom w:w="100" w:type="dxa"/>
              <w:right w:w="100" w:type="dxa"/>
            </w:tcMar>
          </w:tcPr>
          <w:p w14:paraId="2BD99584" w14:textId="77777777" w:rsidR="00C7436E" w:rsidRDefault="00000000">
            <w:pPr>
              <w:spacing w:after="0" w:line="240" w:lineRule="auto"/>
            </w:pPr>
            <w:r>
              <w:t>250 words</w:t>
            </w:r>
          </w:p>
        </w:tc>
      </w:tr>
      <w:tr w:rsidR="00C7436E" w14:paraId="3B55050C" w14:textId="77777777" w:rsidTr="00B1119F">
        <w:trPr>
          <w:trHeight w:val="420"/>
        </w:trPr>
        <w:tc>
          <w:tcPr>
            <w:tcW w:w="5000" w:type="pct"/>
            <w:gridSpan w:val="3"/>
            <w:shd w:val="clear" w:color="auto" w:fill="auto"/>
            <w:tcMar>
              <w:top w:w="100" w:type="dxa"/>
              <w:left w:w="100" w:type="dxa"/>
              <w:bottom w:w="100" w:type="dxa"/>
              <w:right w:w="100" w:type="dxa"/>
            </w:tcMar>
          </w:tcPr>
          <w:p w14:paraId="04F18EE7" w14:textId="77777777" w:rsidR="00C7436E" w:rsidRDefault="00000000">
            <w:pPr>
              <w:rPr>
                <w:b/>
              </w:rPr>
            </w:pPr>
            <w:r>
              <w:rPr>
                <w:b/>
              </w:rPr>
              <w:lastRenderedPageBreak/>
              <w:t xml:space="preserve">Registration of Name and Sex </w:t>
            </w:r>
          </w:p>
          <w:p w14:paraId="4203EA2B" w14:textId="77777777" w:rsidR="00C7436E" w:rsidRDefault="00000000">
            <w:pPr>
              <w:numPr>
                <w:ilvl w:val="0"/>
                <w:numId w:val="4"/>
              </w:numPr>
              <w:spacing w:after="0"/>
              <w:rPr>
                <w:color w:val="666666"/>
              </w:rPr>
            </w:pPr>
            <w:r>
              <w:rPr>
                <w:color w:val="666666"/>
              </w:rPr>
              <w:t xml:space="preserve">Schools MUST know and record the name and sex of every pupil in the admissions register. </w:t>
            </w:r>
          </w:p>
          <w:p w14:paraId="2B3B3A94" w14:textId="77777777" w:rsidR="00C7436E" w:rsidRDefault="00000000">
            <w:pPr>
              <w:numPr>
                <w:ilvl w:val="0"/>
                <w:numId w:val="4"/>
              </w:numPr>
              <w:spacing w:after="0"/>
              <w:rPr>
                <w:color w:val="666666"/>
              </w:rPr>
            </w:pPr>
            <w:r>
              <w:rPr>
                <w:color w:val="666666"/>
              </w:rPr>
              <w:t xml:space="preserve">Schools MUST store and process a pupil’s data according to the law. </w:t>
            </w:r>
          </w:p>
          <w:p w14:paraId="1A431A22" w14:textId="77777777" w:rsidR="00C7436E" w:rsidRDefault="00000000">
            <w:pPr>
              <w:numPr>
                <w:ilvl w:val="0"/>
                <w:numId w:val="4"/>
              </w:numPr>
              <w:spacing w:after="0"/>
              <w:rPr>
                <w:color w:val="666666"/>
              </w:rPr>
            </w:pPr>
            <w:r>
              <w:rPr>
                <w:color w:val="666666"/>
              </w:rPr>
              <w:t xml:space="preserve">It is OFTEN NECESSARY to know a child’s sex in protecting them or others from harm. </w:t>
            </w:r>
          </w:p>
          <w:p w14:paraId="1B4E4014" w14:textId="71EE60F0" w:rsidR="00C7436E" w:rsidRDefault="00000000">
            <w:pPr>
              <w:numPr>
                <w:ilvl w:val="0"/>
                <w:numId w:val="4"/>
              </w:numPr>
              <w:spacing w:after="0"/>
              <w:rPr>
                <w:color w:val="666666"/>
              </w:rPr>
            </w:pPr>
            <w:r>
              <w:rPr>
                <w:color w:val="666666"/>
              </w:rPr>
              <w:t>Schools SHOULD</w:t>
            </w:r>
            <w:r w:rsidR="000D01EC">
              <w:rPr>
                <w:color w:val="666666"/>
              </w:rPr>
              <w:t xml:space="preserve"> </w:t>
            </w:r>
            <w:r>
              <w:rPr>
                <w:color w:val="666666"/>
              </w:rPr>
              <w:t xml:space="preserve">make sure that all relevant staff are aware of a gender questioning child’s biological sex. </w:t>
            </w:r>
          </w:p>
          <w:p w14:paraId="23FCFBCF" w14:textId="51B2C7D6" w:rsidR="00C7436E" w:rsidRDefault="00000000">
            <w:pPr>
              <w:numPr>
                <w:ilvl w:val="0"/>
                <w:numId w:val="4"/>
              </w:numPr>
              <w:rPr>
                <w:color w:val="666666"/>
              </w:rPr>
            </w:pPr>
            <w:r>
              <w:rPr>
                <w:color w:val="666666"/>
              </w:rPr>
              <w:t>Schools MUST record a child’s sex accurately wherever it is recorded. It is not accurate to record a male child as female or a female child as male, or to record a male child as a girl or a female child as a boy.</w:t>
            </w:r>
            <w:r w:rsidR="000D01EC">
              <w:rPr>
                <w:color w:val="666666"/>
              </w:rPr>
              <w:t xml:space="preserve"> </w:t>
            </w:r>
          </w:p>
        </w:tc>
      </w:tr>
      <w:tr w:rsidR="00C7436E" w14:paraId="6445D695" w14:textId="77777777" w:rsidTr="00B1119F">
        <w:tc>
          <w:tcPr>
            <w:tcW w:w="1249" w:type="pct"/>
            <w:shd w:val="clear" w:color="auto" w:fill="D9EAD3"/>
            <w:tcMar>
              <w:top w:w="100" w:type="dxa"/>
              <w:left w:w="100" w:type="dxa"/>
              <w:bottom w:w="100" w:type="dxa"/>
              <w:right w:w="100" w:type="dxa"/>
            </w:tcMar>
          </w:tcPr>
          <w:p w14:paraId="47AF76D3" w14:textId="77777777" w:rsidR="00C7436E" w:rsidRDefault="00000000">
            <w:r>
              <w:t>19. Does this section on page 12 provide enough detail for schools and colleges to ensure each child is recorded correctly and according to the Education Act 1996, Pupil Registration (England) Regulations 2006, GDPR and the Data Protection Act? [Yes/No/Don’t know]</w:t>
            </w:r>
          </w:p>
        </w:tc>
        <w:tc>
          <w:tcPr>
            <w:tcW w:w="1000" w:type="pct"/>
            <w:shd w:val="clear" w:color="auto" w:fill="F4CCCC"/>
            <w:tcMar>
              <w:top w:w="100" w:type="dxa"/>
              <w:left w:w="100" w:type="dxa"/>
              <w:bottom w:w="100" w:type="dxa"/>
              <w:right w:w="100" w:type="dxa"/>
            </w:tcMar>
          </w:tcPr>
          <w:p w14:paraId="316E51D9" w14:textId="40BF6261" w:rsidR="00C7436E" w:rsidRDefault="00000000">
            <w:pPr>
              <w:pBdr>
                <w:top w:val="nil"/>
                <w:left w:val="nil"/>
                <w:bottom w:val="nil"/>
                <w:right w:val="nil"/>
                <w:between w:val="nil"/>
              </w:pBdr>
              <w:spacing w:after="0" w:line="240" w:lineRule="auto"/>
            </w:pPr>
            <w:r>
              <w:t>20. If you answered no, what further information should be included to help schools and colleges?</w:t>
            </w:r>
            <w:r w:rsidR="000D01EC">
              <w:t xml:space="preserve"> </w:t>
            </w:r>
          </w:p>
        </w:tc>
        <w:tc>
          <w:tcPr>
            <w:tcW w:w="2751" w:type="pct"/>
            <w:tcMar>
              <w:top w:w="100" w:type="dxa"/>
              <w:left w:w="100" w:type="dxa"/>
              <w:bottom w:w="100" w:type="dxa"/>
              <w:right w:w="100" w:type="dxa"/>
            </w:tcMar>
          </w:tcPr>
          <w:p w14:paraId="7046B976" w14:textId="77777777" w:rsidR="00C7436E" w:rsidRDefault="00000000">
            <w:pPr>
              <w:spacing w:after="0" w:line="240" w:lineRule="auto"/>
            </w:pPr>
            <w:r>
              <w:t>250 words</w:t>
            </w:r>
          </w:p>
        </w:tc>
      </w:tr>
      <w:tr w:rsidR="00C7436E" w14:paraId="531E151B" w14:textId="77777777" w:rsidTr="00B1119F">
        <w:trPr>
          <w:trHeight w:val="420"/>
        </w:trPr>
        <w:tc>
          <w:tcPr>
            <w:tcW w:w="5000" w:type="pct"/>
            <w:gridSpan w:val="3"/>
            <w:shd w:val="clear" w:color="auto" w:fill="auto"/>
            <w:tcMar>
              <w:top w:w="100" w:type="dxa"/>
              <w:left w:w="100" w:type="dxa"/>
              <w:bottom w:w="100" w:type="dxa"/>
              <w:right w:w="100" w:type="dxa"/>
            </w:tcMar>
          </w:tcPr>
          <w:p w14:paraId="6645EF90" w14:textId="77777777" w:rsidR="00C7436E" w:rsidRDefault="00000000">
            <w:pPr>
              <w:rPr>
                <w:b/>
              </w:rPr>
            </w:pPr>
            <w:r>
              <w:rPr>
                <w:b/>
              </w:rPr>
              <w:t xml:space="preserve">Changing Names </w:t>
            </w:r>
          </w:p>
          <w:p w14:paraId="2404548F" w14:textId="77777777" w:rsidR="00C7436E" w:rsidRDefault="00000000">
            <w:pPr>
              <w:numPr>
                <w:ilvl w:val="0"/>
                <w:numId w:val="4"/>
              </w:numPr>
              <w:pBdr>
                <w:top w:val="nil"/>
                <w:left w:val="nil"/>
                <w:bottom w:val="nil"/>
                <w:right w:val="nil"/>
                <w:between w:val="nil"/>
              </w:pBdr>
              <w:spacing w:after="0"/>
              <w:rPr>
                <w:color w:val="666666"/>
              </w:rPr>
            </w:pPr>
            <w:r>
              <w:rPr>
                <w:color w:val="666666"/>
              </w:rPr>
              <w:t xml:space="preserve">Schools MUST record a child’s legal name in the admissions register. </w:t>
            </w:r>
          </w:p>
          <w:p w14:paraId="552CC558" w14:textId="77777777" w:rsidR="00C7436E" w:rsidRDefault="00000000">
            <w:pPr>
              <w:numPr>
                <w:ilvl w:val="0"/>
                <w:numId w:val="4"/>
              </w:numPr>
              <w:pBdr>
                <w:top w:val="nil"/>
                <w:left w:val="nil"/>
                <w:bottom w:val="nil"/>
                <w:right w:val="nil"/>
                <w:between w:val="nil"/>
              </w:pBdr>
              <w:spacing w:after="0"/>
              <w:rPr>
                <w:color w:val="666666"/>
              </w:rPr>
            </w:pPr>
            <w:r>
              <w:rPr>
                <w:color w:val="666666"/>
              </w:rPr>
              <w:t xml:space="preserve">They MAY ALLOW pupils to change their informal (‘known as’) name if they believe it is in the best interests of the child to do so. </w:t>
            </w:r>
          </w:p>
          <w:p w14:paraId="319BA12E" w14:textId="77777777" w:rsidR="00C7436E" w:rsidRDefault="00000000">
            <w:pPr>
              <w:numPr>
                <w:ilvl w:val="0"/>
                <w:numId w:val="4"/>
              </w:numPr>
              <w:pBdr>
                <w:top w:val="nil"/>
                <w:left w:val="nil"/>
                <w:bottom w:val="nil"/>
                <w:right w:val="nil"/>
                <w:between w:val="nil"/>
              </w:pBdr>
              <w:spacing w:after="0"/>
              <w:rPr>
                <w:color w:val="666666"/>
              </w:rPr>
            </w:pPr>
            <w:r>
              <w:rPr>
                <w:color w:val="666666"/>
              </w:rPr>
              <w:t xml:space="preserve">Having fully consulted with parents, schools CAN ALLOW a child to change the name by which they are known. </w:t>
            </w:r>
          </w:p>
          <w:p w14:paraId="3A831DE1" w14:textId="6E159176" w:rsidR="00C7436E" w:rsidRDefault="00000000">
            <w:pPr>
              <w:numPr>
                <w:ilvl w:val="0"/>
                <w:numId w:val="4"/>
              </w:numPr>
              <w:pBdr>
                <w:top w:val="nil"/>
                <w:left w:val="nil"/>
                <w:bottom w:val="nil"/>
                <w:right w:val="nil"/>
                <w:between w:val="nil"/>
              </w:pBdr>
              <w:rPr>
                <w:color w:val="666666"/>
              </w:rPr>
            </w:pPr>
            <w:r>
              <w:rPr>
                <w:color w:val="666666"/>
              </w:rPr>
              <w:t>Where the informal name change is agreed, the new name SHOULD BE communicated to the school or college community.</w:t>
            </w:r>
            <w:r w:rsidR="000D01EC">
              <w:rPr>
                <w:color w:val="666666"/>
              </w:rPr>
              <w:t xml:space="preserve"> </w:t>
            </w:r>
          </w:p>
        </w:tc>
      </w:tr>
      <w:tr w:rsidR="00C7436E" w14:paraId="7CA26565" w14:textId="77777777" w:rsidTr="00B1119F">
        <w:tc>
          <w:tcPr>
            <w:tcW w:w="1249" w:type="pct"/>
            <w:shd w:val="clear" w:color="auto" w:fill="D9EAD3"/>
            <w:tcMar>
              <w:top w:w="100" w:type="dxa"/>
              <w:left w:w="100" w:type="dxa"/>
              <w:bottom w:w="100" w:type="dxa"/>
              <w:right w:w="100" w:type="dxa"/>
            </w:tcMar>
          </w:tcPr>
          <w:p w14:paraId="441C9AE1" w14:textId="77777777" w:rsidR="00C7436E" w:rsidRDefault="00000000">
            <w:r>
              <w:t>21. Does this section on page 12 provide enough detail for schools and colleges to respond to a child’s requests to change their name? [Yes/No/Don’t know]</w:t>
            </w:r>
          </w:p>
          <w:p w14:paraId="186E7D10" w14:textId="77777777" w:rsidR="00C7436E" w:rsidRDefault="00C7436E"/>
        </w:tc>
        <w:tc>
          <w:tcPr>
            <w:tcW w:w="1000" w:type="pct"/>
            <w:shd w:val="clear" w:color="auto" w:fill="FFF2CC"/>
            <w:tcMar>
              <w:top w:w="100" w:type="dxa"/>
              <w:left w:w="100" w:type="dxa"/>
              <w:bottom w:w="100" w:type="dxa"/>
              <w:right w:w="100" w:type="dxa"/>
            </w:tcMar>
          </w:tcPr>
          <w:p w14:paraId="61C081B0" w14:textId="77777777" w:rsidR="00C7436E" w:rsidRDefault="00000000">
            <w:r>
              <w:t xml:space="preserve">22. If you answered no, in which of the following areas do schools and colleges need further guidance to respond to a child’s requests to change their name? [tick all that </w:t>
            </w:r>
            <w:r>
              <w:lastRenderedPageBreak/>
              <w:t xml:space="preserve">apply] </w:t>
            </w:r>
          </w:p>
        </w:tc>
        <w:tc>
          <w:tcPr>
            <w:tcW w:w="2751" w:type="pct"/>
            <w:tcMar>
              <w:top w:w="100" w:type="dxa"/>
              <w:left w:w="100" w:type="dxa"/>
              <w:bottom w:w="100" w:type="dxa"/>
              <w:right w:w="100" w:type="dxa"/>
            </w:tcMar>
          </w:tcPr>
          <w:p w14:paraId="313C2397" w14:textId="77777777" w:rsidR="00C7436E" w:rsidRDefault="00000000">
            <w:proofErr w:type="gramStart"/>
            <w:r>
              <w:lastRenderedPageBreak/>
              <w:t>[ ]</w:t>
            </w:r>
            <w:proofErr w:type="gramEnd"/>
            <w:r>
              <w:t xml:space="preserve"> How schools and colleges should make a decision about a child’s request to change their name </w:t>
            </w:r>
          </w:p>
          <w:p w14:paraId="6B2E2BD9" w14:textId="77777777" w:rsidR="00C7436E" w:rsidRDefault="00000000">
            <w:proofErr w:type="gramStart"/>
            <w:r>
              <w:t>[ ]</w:t>
            </w:r>
            <w:proofErr w:type="gramEnd"/>
            <w:r>
              <w:t xml:space="preserve"> When schools and colleges might refuse a request in relation to a child changing their name </w:t>
            </w:r>
          </w:p>
          <w:p w14:paraId="6555156C" w14:textId="77777777" w:rsidR="00C7436E" w:rsidRDefault="00000000">
            <w:proofErr w:type="gramStart"/>
            <w:r>
              <w:t>[ ]</w:t>
            </w:r>
            <w:proofErr w:type="gramEnd"/>
            <w:r>
              <w:t xml:space="preserve"> How schools and colleges should involve parents in a decision about a child’s request </w:t>
            </w:r>
            <w:r>
              <w:lastRenderedPageBreak/>
              <w:t xml:space="preserve">to change their name </w:t>
            </w:r>
          </w:p>
          <w:p w14:paraId="0C23B82A" w14:textId="77777777" w:rsidR="00C7436E" w:rsidRDefault="00000000">
            <w:proofErr w:type="gramStart"/>
            <w:r>
              <w:t>[ ]</w:t>
            </w:r>
            <w:proofErr w:type="gramEnd"/>
            <w:r>
              <w:t xml:space="preserve"> How schools and colleges should make relevant staff and other children aware of any agreed changes to name </w:t>
            </w:r>
          </w:p>
          <w:p w14:paraId="515CD443" w14:textId="32C3C8EB" w:rsidR="00C7436E" w:rsidRDefault="00000000">
            <w:proofErr w:type="gramStart"/>
            <w:r>
              <w:t>[ ]</w:t>
            </w:r>
            <w:proofErr w:type="gramEnd"/>
            <w:r>
              <w:t xml:space="preserve"> What factors schools and colleges should take into account.</w:t>
            </w:r>
            <w:r w:rsidR="000D01EC">
              <w:t xml:space="preserve"> </w:t>
            </w:r>
          </w:p>
          <w:p w14:paraId="7147E03C" w14:textId="77777777" w:rsidR="00C7436E" w:rsidRDefault="00000000">
            <w:proofErr w:type="gramStart"/>
            <w:r>
              <w:t>[ ]</w:t>
            </w:r>
            <w:proofErr w:type="gramEnd"/>
            <w:r>
              <w:t xml:space="preserve"> How schools and colleges should respond to other children and staff who do not wish to use a different name </w:t>
            </w:r>
          </w:p>
          <w:p w14:paraId="6D724C17" w14:textId="77777777" w:rsidR="00C7436E" w:rsidRDefault="00000000">
            <w:proofErr w:type="gramStart"/>
            <w:r>
              <w:t>[ ]</w:t>
            </w:r>
            <w:proofErr w:type="gramEnd"/>
            <w:r>
              <w:t xml:space="preserve"> The law </w:t>
            </w:r>
          </w:p>
          <w:p w14:paraId="54DDF694" w14:textId="77777777" w:rsidR="00C7436E" w:rsidRDefault="00000000">
            <w:proofErr w:type="gramStart"/>
            <w:r>
              <w:t>[ ]</w:t>
            </w:r>
            <w:proofErr w:type="gramEnd"/>
            <w:r>
              <w:t xml:space="preserve"> Something else</w:t>
            </w:r>
          </w:p>
          <w:p w14:paraId="389D1103" w14:textId="77777777" w:rsidR="00C7436E" w:rsidRDefault="00000000">
            <w:r>
              <w:t>250 words</w:t>
            </w:r>
          </w:p>
        </w:tc>
      </w:tr>
      <w:tr w:rsidR="00C7436E" w14:paraId="7EC5613E" w14:textId="77777777" w:rsidTr="00B1119F">
        <w:trPr>
          <w:trHeight w:val="420"/>
        </w:trPr>
        <w:tc>
          <w:tcPr>
            <w:tcW w:w="5000" w:type="pct"/>
            <w:gridSpan w:val="3"/>
            <w:shd w:val="clear" w:color="auto" w:fill="auto"/>
            <w:tcMar>
              <w:top w:w="100" w:type="dxa"/>
              <w:left w:w="100" w:type="dxa"/>
              <w:bottom w:w="100" w:type="dxa"/>
              <w:right w:w="100" w:type="dxa"/>
            </w:tcMar>
          </w:tcPr>
          <w:p w14:paraId="7D18D491" w14:textId="77777777" w:rsidR="00C7436E" w:rsidRDefault="00000000">
            <w:pPr>
              <w:rPr>
                <w:b/>
              </w:rPr>
            </w:pPr>
            <w:r>
              <w:rPr>
                <w:b/>
              </w:rPr>
              <w:lastRenderedPageBreak/>
              <w:t>Pronouns</w:t>
            </w:r>
          </w:p>
          <w:p w14:paraId="3C9FA8B3" w14:textId="77777777" w:rsidR="00C7436E" w:rsidRDefault="00000000">
            <w:pPr>
              <w:numPr>
                <w:ilvl w:val="0"/>
                <w:numId w:val="6"/>
              </w:numPr>
              <w:spacing w:after="0"/>
              <w:rPr>
                <w:color w:val="666666"/>
              </w:rPr>
            </w:pPr>
            <w:r>
              <w:rPr>
                <w:color w:val="666666"/>
              </w:rPr>
              <w:t xml:space="preserve">Primary school children SHOULD NOT have different pronouns to their sex-based pronouns used about them. </w:t>
            </w:r>
          </w:p>
          <w:p w14:paraId="5417B5C4" w14:textId="4EC28FC5" w:rsidR="00C7436E" w:rsidRDefault="00000000">
            <w:pPr>
              <w:numPr>
                <w:ilvl w:val="0"/>
                <w:numId w:val="6"/>
              </w:numPr>
              <w:spacing w:after="0"/>
              <w:rPr>
                <w:color w:val="666666"/>
              </w:rPr>
            </w:pPr>
            <w:r>
              <w:rPr>
                <w:color w:val="666666"/>
              </w:rPr>
              <w:t>Schools DO NOT NEED to specify pronouns to be used about each pupil</w:t>
            </w:r>
            <w:r w:rsidR="009154A1">
              <w:rPr>
                <w:color w:val="666666"/>
              </w:rPr>
              <w:t>.</w:t>
            </w:r>
          </w:p>
          <w:p w14:paraId="2CA4F8C5" w14:textId="77777777" w:rsidR="00C7436E" w:rsidRDefault="00000000">
            <w:pPr>
              <w:numPr>
                <w:ilvl w:val="0"/>
                <w:numId w:val="6"/>
              </w:numPr>
              <w:spacing w:after="0"/>
              <w:rPr>
                <w:color w:val="666666"/>
              </w:rPr>
            </w:pPr>
            <w:r>
              <w:rPr>
                <w:color w:val="666666"/>
              </w:rPr>
              <w:t>Schools CAN DECLINE a request to change a child’s pronouns.</w:t>
            </w:r>
          </w:p>
          <w:p w14:paraId="4FE86BDE" w14:textId="3AD610C9" w:rsidR="00C7436E" w:rsidRDefault="00000000">
            <w:pPr>
              <w:numPr>
                <w:ilvl w:val="0"/>
                <w:numId w:val="6"/>
              </w:numPr>
              <w:spacing w:after="0"/>
              <w:rPr>
                <w:color w:val="666666"/>
              </w:rPr>
            </w:pPr>
            <w:r>
              <w:rPr>
                <w:color w:val="666666"/>
              </w:rPr>
              <w:t>Where a school CONSIDERS a child’s request, they should consult</w:t>
            </w:r>
            <w:r w:rsidR="000D01EC">
              <w:rPr>
                <w:color w:val="666666"/>
              </w:rPr>
              <w:t xml:space="preserve"> </w:t>
            </w:r>
            <w:r>
              <w:rPr>
                <w:color w:val="666666"/>
              </w:rPr>
              <w:t xml:space="preserve">parents and consider all the relevant factors as outlined above. </w:t>
            </w:r>
          </w:p>
          <w:p w14:paraId="227EF65F" w14:textId="77777777" w:rsidR="00C7436E" w:rsidRDefault="00000000">
            <w:pPr>
              <w:numPr>
                <w:ilvl w:val="0"/>
                <w:numId w:val="6"/>
              </w:numPr>
              <w:spacing w:after="0"/>
            </w:pPr>
            <w:r>
              <w:rPr>
                <w:color w:val="666666"/>
              </w:rPr>
              <w:t xml:space="preserve">Schools SHOULD only agree to a change of pronouns if they are confident that the benefit to the individual child outweighs the impact on the school community. </w:t>
            </w:r>
          </w:p>
          <w:p w14:paraId="7BBE625D" w14:textId="77777777" w:rsidR="00C7436E" w:rsidRDefault="00000000">
            <w:pPr>
              <w:numPr>
                <w:ilvl w:val="0"/>
                <w:numId w:val="6"/>
              </w:numPr>
              <w:spacing w:after="0"/>
              <w:rPr>
                <w:color w:val="666666"/>
              </w:rPr>
            </w:pPr>
            <w:r>
              <w:rPr>
                <w:color w:val="666666"/>
              </w:rPr>
              <w:t xml:space="preserve">IT IS EXPECTED THAT there will be very few occasions where a school will be able to agree to a change of pronouns. </w:t>
            </w:r>
          </w:p>
          <w:p w14:paraId="51D09168" w14:textId="77777777" w:rsidR="00C7436E" w:rsidRDefault="00000000">
            <w:pPr>
              <w:numPr>
                <w:ilvl w:val="0"/>
                <w:numId w:val="6"/>
              </w:numPr>
              <w:spacing w:after="0"/>
              <w:rPr>
                <w:color w:val="666666"/>
              </w:rPr>
            </w:pPr>
            <w:r>
              <w:rPr>
                <w:color w:val="666666"/>
              </w:rPr>
              <w:t>Other pupils and children SHOULD NOT BE compelled to use preferred pronouns.</w:t>
            </w:r>
          </w:p>
          <w:p w14:paraId="496713C7" w14:textId="32F9D51A" w:rsidR="00C7436E" w:rsidRDefault="00000000">
            <w:pPr>
              <w:numPr>
                <w:ilvl w:val="0"/>
                <w:numId w:val="6"/>
              </w:numPr>
              <w:spacing w:after="0"/>
              <w:rPr>
                <w:color w:val="666666"/>
              </w:rPr>
            </w:pPr>
            <w:r>
              <w:rPr>
                <w:color w:val="666666"/>
              </w:rPr>
              <w:t>Teacher SHOULD NOT BE PREVENTED from referring to children collectively as ‘girls’ or ‘</w:t>
            </w:r>
            <w:proofErr w:type="gramStart"/>
            <w:r>
              <w:rPr>
                <w:color w:val="666666"/>
              </w:rPr>
              <w:t>boys’</w:t>
            </w:r>
            <w:proofErr w:type="gramEnd"/>
            <w:r w:rsidR="009154A1">
              <w:rPr>
                <w:color w:val="666666"/>
              </w:rPr>
              <w:t>.</w:t>
            </w:r>
          </w:p>
          <w:p w14:paraId="126EA0B2" w14:textId="17429268" w:rsidR="00C7436E" w:rsidRDefault="00000000">
            <w:pPr>
              <w:numPr>
                <w:ilvl w:val="0"/>
                <w:numId w:val="6"/>
              </w:numPr>
              <w:spacing w:after="0"/>
              <w:rPr>
                <w:color w:val="666666"/>
              </w:rPr>
            </w:pPr>
            <w:r>
              <w:rPr>
                <w:color w:val="666666"/>
              </w:rPr>
              <w:t xml:space="preserve">Schools SHOULD exhaust all other options, such as using first names, to avoid requiring other individuals </w:t>
            </w:r>
            <w:r w:rsidR="009154A1">
              <w:rPr>
                <w:color w:val="666666"/>
              </w:rPr>
              <w:t xml:space="preserve">to use </w:t>
            </w:r>
            <w:r>
              <w:rPr>
                <w:color w:val="666666"/>
              </w:rPr>
              <w:t>preferred pronouns</w:t>
            </w:r>
            <w:r w:rsidR="009154A1">
              <w:rPr>
                <w:color w:val="666666"/>
              </w:rPr>
              <w:t>.</w:t>
            </w:r>
          </w:p>
          <w:p w14:paraId="3917999E" w14:textId="77777777" w:rsidR="00C7436E" w:rsidRDefault="00000000">
            <w:pPr>
              <w:numPr>
                <w:ilvl w:val="0"/>
                <w:numId w:val="6"/>
              </w:numPr>
              <w:spacing w:after="0"/>
              <w:rPr>
                <w:color w:val="666666"/>
              </w:rPr>
            </w:pPr>
            <w:r>
              <w:rPr>
                <w:color w:val="666666"/>
              </w:rPr>
              <w:t xml:space="preserve">In exceptional cases MAKE SURE all relevant staff are aware of a gender questioning child’s biological sex, to fulfil their safeguarding and legal duties. </w:t>
            </w:r>
          </w:p>
          <w:p w14:paraId="596D0AC7" w14:textId="02BF3CAA" w:rsidR="00C7436E" w:rsidRDefault="00000000">
            <w:pPr>
              <w:numPr>
                <w:ilvl w:val="0"/>
                <w:numId w:val="6"/>
              </w:numPr>
              <w:spacing w:after="0"/>
              <w:rPr>
                <w:color w:val="666666"/>
              </w:rPr>
            </w:pPr>
            <w:r>
              <w:rPr>
                <w:color w:val="666666"/>
              </w:rPr>
              <w:t>Bullying of any child MUST NOT</w:t>
            </w:r>
            <w:r w:rsidR="000D01EC">
              <w:rPr>
                <w:color w:val="666666"/>
              </w:rPr>
              <w:t xml:space="preserve"> </w:t>
            </w:r>
            <w:r>
              <w:rPr>
                <w:color w:val="666666"/>
              </w:rPr>
              <w:t xml:space="preserve">be tolerated. </w:t>
            </w:r>
          </w:p>
          <w:p w14:paraId="47435FF7" w14:textId="77777777" w:rsidR="00C7436E" w:rsidRDefault="00000000">
            <w:pPr>
              <w:numPr>
                <w:ilvl w:val="0"/>
                <w:numId w:val="6"/>
              </w:numPr>
              <w:rPr>
                <w:color w:val="666666"/>
              </w:rPr>
            </w:pPr>
            <w:r>
              <w:rPr>
                <w:color w:val="666666"/>
              </w:rPr>
              <w:t xml:space="preserve">Children MUST NOT BE sanctioned for honest mistakes when adapting to a new way of interacting with another pupil. </w:t>
            </w:r>
          </w:p>
        </w:tc>
      </w:tr>
      <w:tr w:rsidR="00C7436E" w14:paraId="6748BECD" w14:textId="77777777" w:rsidTr="00B1119F">
        <w:tc>
          <w:tcPr>
            <w:tcW w:w="1249" w:type="pct"/>
            <w:shd w:val="clear" w:color="auto" w:fill="D9EAD3"/>
            <w:tcMar>
              <w:top w:w="100" w:type="dxa"/>
              <w:left w:w="100" w:type="dxa"/>
              <w:bottom w:w="100" w:type="dxa"/>
              <w:right w:w="100" w:type="dxa"/>
            </w:tcMar>
          </w:tcPr>
          <w:p w14:paraId="7530718B" w14:textId="77777777" w:rsidR="00C7436E" w:rsidRDefault="00000000">
            <w:r>
              <w:t xml:space="preserve">23. Does this section on page 13 provide enough detail for schools and </w:t>
            </w:r>
            <w:r>
              <w:lastRenderedPageBreak/>
              <w:t>colleges to respond to a child’s requests to change their pronouns? [Yes/No/Don’t know]</w:t>
            </w:r>
          </w:p>
        </w:tc>
        <w:tc>
          <w:tcPr>
            <w:tcW w:w="1000" w:type="pct"/>
            <w:shd w:val="clear" w:color="auto" w:fill="FFF2CC"/>
            <w:tcMar>
              <w:top w:w="100" w:type="dxa"/>
              <w:left w:w="100" w:type="dxa"/>
              <w:bottom w:w="100" w:type="dxa"/>
              <w:right w:w="100" w:type="dxa"/>
            </w:tcMar>
          </w:tcPr>
          <w:p w14:paraId="5E80E299" w14:textId="0B7B9B2E" w:rsidR="00C7436E" w:rsidRDefault="00000000">
            <w:r>
              <w:lastRenderedPageBreak/>
              <w:t xml:space="preserve">24. If you answered no, in which of the following areas </w:t>
            </w:r>
            <w:r>
              <w:lastRenderedPageBreak/>
              <w:t xml:space="preserve">do schools and colleges need further guidance to respond to a child’s requests to change their pronouns? </w:t>
            </w:r>
            <w:r w:rsidR="000D01EC">
              <w:t xml:space="preserve">[tick all that apply] </w:t>
            </w:r>
          </w:p>
        </w:tc>
        <w:tc>
          <w:tcPr>
            <w:tcW w:w="2751" w:type="pct"/>
            <w:tcMar>
              <w:top w:w="100" w:type="dxa"/>
              <w:left w:w="100" w:type="dxa"/>
              <w:bottom w:w="100" w:type="dxa"/>
              <w:right w:w="100" w:type="dxa"/>
            </w:tcMar>
          </w:tcPr>
          <w:p w14:paraId="3E83BFFA" w14:textId="77777777" w:rsidR="00C7436E" w:rsidRDefault="00000000">
            <w:proofErr w:type="gramStart"/>
            <w:r>
              <w:lastRenderedPageBreak/>
              <w:t>[ ]</w:t>
            </w:r>
            <w:proofErr w:type="gramEnd"/>
            <w:r>
              <w:t xml:space="preserve"> When schools and colleges should refuse a request in relation to a child changing their pronouns </w:t>
            </w:r>
          </w:p>
          <w:p w14:paraId="5F68A86B" w14:textId="3CB2B461" w:rsidR="00C7436E" w:rsidRDefault="00000000">
            <w:proofErr w:type="gramStart"/>
            <w:r>
              <w:lastRenderedPageBreak/>
              <w:t>[ ]</w:t>
            </w:r>
            <w:proofErr w:type="gramEnd"/>
            <w:r>
              <w:t xml:space="preserve"> What factors schools and colleges should take into account.</w:t>
            </w:r>
            <w:r w:rsidR="000D01EC">
              <w:t xml:space="preserve"> </w:t>
            </w:r>
          </w:p>
          <w:p w14:paraId="4D11FF77" w14:textId="77777777" w:rsidR="00C7436E" w:rsidRDefault="00000000">
            <w:proofErr w:type="gramStart"/>
            <w:r>
              <w:t>[ ]</w:t>
            </w:r>
            <w:proofErr w:type="gramEnd"/>
            <w:r>
              <w:t xml:space="preserve"> How schools and colleges should involve parents in a decision about a child’s request to change their pronouns </w:t>
            </w:r>
          </w:p>
          <w:p w14:paraId="468255F7" w14:textId="77777777" w:rsidR="00C7436E" w:rsidRDefault="00000000">
            <w:proofErr w:type="gramStart"/>
            <w:r>
              <w:t>[ ]</w:t>
            </w:r>
            <w:proofErr w:type="gramEnd"/>
            <w:r>
              <w:t xml:space="preserve"> How schools and colleges should make relevant staff and other children aware of any agreed changes to pronouns </w:t>
            </w:r>
          </w:p>
          <w:p w14:paraId="1128C77D" w14:textId="77777777" w:rsidR="00C7436E" w:rsidRDefault="00000000">
            <w:proofErr w:type="gramStart"/>
            <w:r>
              <w:t>[ ]</w:t>
            </w:r>
            <w:proofErr w:type="gramEnd"/>
            <w:r>
              <w:t xml:space="preserve"> How schools and colleges should respond to other children and staff who do not wish to use different pronouns </w:t>
            </w:r>
          </w:p>
          <w:p w14:paraId="6479C952" w14:textId="77777777" w:rsidR="00C7436E" w:rsidRDefault="00000000">
            <w:proofErr w:type="gramStart"/>
            <w:r>
              <w:t>[ ]</w:t>
            </w:r>
            <w:proofErr w:type="gramEnd"/>
            <w:r>
              <w:t xml:space="preserve"> The law </w:t>
            </w:r>
          </w:p>
          <w:p w14:paraId="2F2D307F" w14:textId="77777777" w:rsidR="00C7436E" w:rsidRDefault="00000000">
            <w:proofErr w:type="gramStart"/>
            <w:r>
              <w:t>[ ]</w:t>
            </w:r>
            <w:proofErr w:type="gramEnd"/>
            <w:r>
              <w:t xml:space="preserve"> Something else </w:t>
            </w:r>
          </w:p>
          <w:p w14:paraId="73AA4C94" w14:textId="77777777" w:rsidR="00C7436E" w:rsidRDefault="00000000">
            <w:r>
              <w:t>250 words</w:t>
            </w:r>
          </w:p>
        </w:tc>
      </w:tr>
      <w:tr w:rsidR="00C7436E" w14:paraId="24E8D587" w14:textId="77777777" w:rsidTr="00B1119F">
        <w:trPr>
          <w:trHeight w:val="420"/>
        </w:trPr>
        <w:tc>
          <w:tcPr>
            <w:tcW w:w="5000" w:type="pct"/>
            <w:gridSpan w:val="3"/>
            <w:shd w:val="clear" w:color="auto" w:fill="auto"/>
            <w:tcMar>
              <w:top w:w="100" w:type="dxa"/>
              <w:left w:w="100" w:type="dxa"/>
              <w:bottom w:w="100" w:type="dxa"/>
              <w:right w:w="100" w:type="dxa"/>
            </w:tcMar>
          </w:tcPr>
          <w:p w14:paraId="6CCCB408" w14:textId="66C2E920" w:rsidR="00C7436E" w:rsidRDefault="00000000">
            <w:pPr>
              <w:rPr>
                <w:b/>
              </w:rPr>
            </w:pPr>
            <w:r>
              <w:rPr>
                <w:b/>
              </w:rPr>
              <w:lastRenderedPageBreak/>
              <w:t>Single-Sex Spaces - Toilets, Changing Rooms and Showers and Boarding and Residential Accommodation</w:t>
            </w:r>
            <w:r w:rsidR="000D01EC">
              <w:rPr>
                <w:b/>
              </w:rPr>
              <w:t xml:space="preserve"> </w:t>
            </w:r>
          </w:p>
          <w:p w14:paraId="042396E3" w14:textId="7D801697" w:rsidR="00C7436E" w:rsidRDefault="00000000">
            <w:pPr>
              <w:numPr>
                <w:ilvl w:val="0"/>
                <w:numId w:val="9"/>
              </w:numPr>
              <w:spacing w:after="0"/>
              <w:rPr>
                <w:color w:val="666666"/>
              </w:rPr>
            </w:pPr>
            <w:r>
              <w:rPr>
                <w:color w:val="666666"/>
              </w:rPr>
              <w:t xml:space="preserve">Schools MUST ALWAYS protect single-sex spaces </w:t>
            </w:r>
            <w:proofErr w:type="gramStart"/>
            <w:r>
              <w:rPr>
                <w:color w:val="666666"/>
              </w:rPr>
              <w:t>with regard to</w:t>
            </w:r>
            <w:proofErr w:type="gramEnd"/>
            <w:r>
              <w:rPr>
                <w:color w:val="666666"/>
              </w:rPr>
              <w:t xml:space="preserve"> toilets, showers and changing rooms.</w:t>
            </w:r>
          </w:p>
          <w:p w14:paraId="64603F3B" w14:textId="77777777" w:rsidR="00C7436E" w:rsidRDefault="00000000">
            <w:pPr>
              <w:numPr>
                <w:ilvl w:val="0"/>
                <w:numId w:val="9"/>
              </w:numPr>
              <w:spacing w:after="0"/>
              <w:rPr>
                <w:color w:val="666666"/>
              </w:rPr>
            </w:pPr>
            <w:r>
              <w:rPr>
                <w:color w:val="666666"/>
              </w:rPr>
              <w:t xml:space="preserve">All children SHOULD use the toilets, showers and changing facilities for their sex UNLESS it will cause distress for them to do so. </w:t>
            </w:r>
          </w:p>
          <w:p w14:paraId="5B66A02F" w14:textId="0082CA50" w:rsidR="00C7436E" w:rsidRDefault="00000000">
            <w:pPr>
              <w:numPr>
                <w:ilvl w:val="0"/>
                <w:numId w:val="9"/>
              </w:numPr>
              <w:spacing w:after="0"/>
              <w:rPr>
                <w:color w:val="666666"/>
              </w:rPr>
            </w:pPr>
            <w:r>
              <w:rPr>
                <w:color w:val="666666"/>
              </w:rPr>
              <w:t xml:space="preserve">In these instances, schools and colleges SHOULD seek to find alternative arrangements, while continuing to ensure spaces are </w:t>
            </w:r>
            <w:proofErr w:type="gramStart"/>
            <w:r>
              <w:rPr>
                <w:color w:val="666666"/>
              </w:rPr>
              <w:t>single-sex</w:t>
            </w:r>
            <w:proofErr w:type="gramEnd"/>
            <w:r>
              <w:rPr>
                <w:color w:val="666666"/>
              </w:rPr>
              <w:t>.</w:t>
            </w:r>
            <w:r w:rsidR="000D01EC">
              <w:rPr>
                <w:color w:val="666666"/>
              </w:rPr>
              <w:t xml:space="preserve"> </w:t>
            </w:r>
          </w:p>
          <w:p w14:paraId="0B1C1E8B" w14:textId="49064A10" w:rsidR="00C7436E" w:rsidRDefault="00000000">
            <w:pPr>
              <w:numPr>
                <w:ilvl w:val="0"/>
                <w:numId w:val="9"/>
              </w:numPr>
              <w:spacing w:after="0"/>
              <w:rPr>
                <w:color w:val="666666"/>
              </w:rPr>
            </w:pPr>
            <w:r>
              <w:rPr>
                <w:color w:val="666666"/>
              </w:rPr>
              <w:t>Children MUST NOT BE</w:t>
            </w:r>
            <w:r w:rsidR="000D01EC">
              <w:rPr>
                <w:color w:val="666666"/>
              </w:rPr>
              <w:t xml:space="preserve"> </w:t>
            </w:r>
            <w:r>
              <w:rPr>
                <w:color w:val="666666"/>
              </w:rPr>
              <w:t xml:space="preserve">allowed to go into the </w:t>
            </w:r>
            <w:r w:rsidR="009154A1">
              <w:rPr>
                <w:color w:val="666666"/>
              </w:rPr>
              <w:t xml:space="preserve">toilets </w:t>
            </w:r>
            <w:r>
              <w:rPr>
                <w:color w:val="666666"/>
              </w:rPr>
              <w:t xml:space="preserve">for the opposite sex. </w:t>
            </w:r>
          </w:p>
          <w:p w14:paraId="50CC6A73" w14:textId="77777777" w:rsidR="00C7436E" w:rsidRDefault="00000000">
            <w:pPr>
              <w:numPr>
                <w:ilvl w:val="0"/>
                <w:numId w:val="9"/>
              </w:numPr>
              <w:spacing w:after="0"/>
            </w:pPr>
            <w:r>
              <w:rPr>
                <w:color w:val="666666"/>
              </w:rPr>
              <w:t>If a child does not want to use the toilet designated for their biological sex, and the school or college has considered all the relevant factors outlined above, THEY MAY WISH TO CONSIDER whether they can provide or offer the use of an alternative toilet facility</w:t>
            </w:r>
            <w:r>
              <w:t xml:space="preserve">. </w:t>
            </w:r>
          </w:p>
          <w:p w14:paraId="4D1CA135" w14:textId="0F54D068" w:rsidR="00C7436E" w:rsidRDefault="00000000">
            <w:pPr>
              <w:numPr>
                <w:ilvl w:val="0"/>
                <w:numId w:val="9"/>
              </w:numPr>
              <w:spacing w:after="0"/>
            </w:pPr>
            <w:r>
              <w:rPr>
                <w:color w:val="666666"/>
              </w:rPr>
              <w:t xml:space="preserve">These alternative arrangements SHOULD NOT compromise the safety, comfort, </w:t>
            </w:r>
            <w:proofErr w:type="gramStart"/>
            <w:r>
              <w:rPr>
                <w:color w:val="666666"/>
              </w:rPr>
              <w:t>privacy</w:t>
            </w:r>
            <w:proofErr w:type="gramEnd"/>
            <w:r>
              <w:rPr>
                <w:color w:val="666666"/>
              </w:rPr>
              <w:t xml:space="preserve"> or dignity of the child, or of other pupils. </w:t>
            </w:r>
          </w:p>
          <w:p w14:paraId="5E614984" w14:textId="77777777" w:rsidR="00C7436E" w:rsidRDefault="00000000">
            <w:pPr>
              <w:numPr>
                <w:ilvl w:val="0"/>
                <w:numId w:val="9"/>
              </w:numPr>
              <w:spacing w:after="0"/>
            </w:pPr>
            <w:r>
              <w:rPr>
                <w:color w:val="666666"/>
              </w:rPr>
              <w:t>Schools and colleges COULD CONSIDER allowing access to shower/change facilities at an alternative time.</w:t>
            </w:r>
          </w:p>
          <w:p w14:paraId="554E2FEF" w14:textId="77777777" w:rsidR="00C7436E" w:rsidRDefault="00000000">
            <w:pPr>
              <w:numPr>
                <w:ilvl w:val="0"/>
                <w:numId w:val="9"/>
              </w:numPr>
              <w:spacing w:after="0"/>
              <w:rPr>
                <w:color w:val="666666"/>
              </w:rPr>
            </w:pPr>
            <w:r>
              <w:rPr>
                <w:color w:val="666666"/>
              </w:rPr>
              <w:t xml:space="preserve">For sleeping accommodation each child’s sex is relevant. </w:t>
            </w:r>
          </w:p>
          <w:p w14:paraId="3391BBA4" w14:textId="77777777" w:rsidR="00C7436E" w:rsidRDefault="00000000">
            <w:pPr>
              <w:numPr>
                <w:ilvl w:val="0"/>
                <w:numId w:val="9"/>
              </w:numPr>
              <w:spacing w:after="0"/>
              <w:rPr>
                <w:color w:val="666666"/>
              </w:rPr>
            </w:pPr>
            <w:r>
              <w:rPr>
                <w:color w:val="666666"/>
              </w:rPr>
              <w:t>Schools MUST meet their safeguarding obligations in KCSIE.</w:t>
            </w:r>
          </w:p>
          <w:p w14:paraId="78D857EB" w14:textId="77777777" w:rsidR="00C7436E" w:rsidRDefault="00000000">
            <w:pPr>
              <w:numPr>
                <w:ilvl w:val="0"/>
                <w:numId w:val="9"/>
              </w:numPr>
              <w:spacing w:after="0"/>
              <w:rPr>
                <w:color w:val="666666"/>
              </w:rPr>
            </w:pPr>
            <w:r>
              <w:rPr>
                <w:color w:val="666666"/>
              </w:rPr>
              <w:t xml:space="preserve">Children SHOULD NOT BE ALLOWED to share a room with a child of the opposite sex. </w:t>
            </w:r>
          </w:p>
          <w:p w14:paraId="1EB1CE4E" w14:textId="66800413" w:rsidR="00C7436E" w:rsidRDefault="00000000">
            <w:pPr>
              <w:numPr>
                <w:ilvl w:val="0"/>
                <w:numId w:val="9"/>
              </w:numPr>
              <w:spacing w:after="0"/>
              <w:rPr>
                <w:color w:val="666666"/>
              </w:rPr>
            </w:pPr>
            <w:r>
              <w:rPr>
                <w:color w:val="666666"/>
              </w:rPr>
              <w:t>If a child questioning their gender does not wish to share a room with another child of the same sex, where possible, and only after the school has considered relevant factors outlined above, alternative arrangements SHOULD be sought.</w:t>
            </w:r>
            <w:r w:rsidR="000D01EC">
              <w:rPr>
                <w:color w:val="666666"/>
              </w:rPr>
              <w:t xml:space="preserve"> </w:t>
            </w:r>
          </w:p>
          <w:p w14:paraId="26444A73" w14:textId="43CBE911" w:rsidR="00C7436E" w:rsidRDefault="00000000">
            <w:pPr>
              <w:numPr>
                <w:ilvl w:val="0"/>
                <w:numId w:val="9"/>
              </w:numPr>
              <w:rPr>
                <w:color w:val="666666"/>
              </w:rPr>
            </w:pPr>
            <w:r>
              <w:rPr>
                <w:color w:val="666666"/>
              </w:rPr>
              <w:t xml:space="preserve">Alternative arrangements SHOULD NOT compromise the safety, comfort, </w:t>
            </w:r>
            <w:proofErr w:type="gramStart"/>
            <w:r>
              <w:rPr>
                <w:color w:val="666666"/>
              </w:rPr>
              <w:t>privacy</w:t>
            </w:r>
            <w:proofErr w:type="gramEnd"/>
            <w:r>
              <w:rPr>
                <w:color w:val="666666"/>
              </w:rPr>
              <w:t xml:space="preserve"> or dignity of the child, or of other pupils</w:t>
            </w:r>
            <w:r w:rsidR="009154A1">
              <w:rPr>
                <w:color w:val="666666"/>
              </w:rPr>
              <w:t>.</w:t>
            </w:r>
            <w:r>
              <w:rPr>
                <w:color w:val="666666"/>
              </w:rPr>
              <w:t xml:space="preserve"> </w:t>
            </w:r>
          </w:p>
        </w:tc>
      </w:tr>
      <w:tr w:rsidR="00C7436E" w14:paraId="43B618B1" w14:textId="77777777" w:rsidTr="00B1119F">
        <w:tc>
          <w:tcPr>
            <w:tcW w:w="1249" w:type="pct"/>
            <w:shd w:val="clear" w:color="auto" w:fill="D9EAD3"/>
            <w:tcMar>
              <w:top w:w="100" w:type="dxa"/>
              <w:left w:w="100" w:type="dxa"/>
              <w:bottom w:w="100" w:type="dxa"/>
              <w:right w:w="100" w:type="dxa"/>
            </w:tcMar>
          </w:tcPr>
          <w:p w14:paraId="135454EB" w14:textId="77777777" w:rsidR="00C7436E" w:rsidRDefault="00000000">
            <w:r>
              <w:lastRenderedPageBreak/>
              <w:t>25. Does this section on pages 14 and 15 provide enough detail for schools and colleges to respond when a child who is questioning their gender makes a request to use facilities (</w:t>
            </w:r>
            <w:proofErr w:type="gramStart"/>
            <w:r>
              <w:t>e.g.</w:t>
            </w:r>
            <w:proofErr w:type="gramEnd"/>
            <w:r>
              <w:t xml:space="preserve"> toilets, changing rooms, showers and boarding and residential accommodation) designated for the opposite sex? [Yes/No/Don’t know]</w:t>
            </w:r>
          </w:p>
        </w:tc>
        <w:tc>
          <w:tcPr>
            <w:tcW w:w="1000" w:type="pct"/>
            <w:shd w:val="clear" w:color="auto" w:fill="FFF2CC"/>
            <w:tcMar>
              <w:top w:w="100" w:type="dxa"/>
              <w:left w:w="100" w:type="dxa"/>
              <w:bottom w:w="100" w:type="dxa"/>
              <w:right w:w="100" w:type="dxa"/>
            </w:tcMar>
          </w:tcPr>
          <w:p w14:paraId="254A69AE" w14:textId="77777777" w:rsidR="00C7436E" w:rsidRDefault="00000000">
            <w:r>
              <w:t xml:space="preserve">26. If you answered no, in which of the following areas do schools and colleges need further guidance? [tick all that apply] </w:t>
            </w:r>
          </w:p>
        </w:tc>
        <w:tc>
          <w:tcPr>
            <w:tcW w:w="2751" w:type="pct"/>
            <w:tcMar>
              <w:top w:w="100" w:type="dxa"/>
              <w:left w:w="100" w:type="dxa"/>
              <w:bottom w:w="100" w:type="dxa"/>
              <w:right w:w="100" w:type="dxa"/>
            </w:tcMar>
          </w:tcPr>
          <w:p w14:paraId="32C4F56E" w14:textId="77777777" w:rsidR="00C7436E" w:rsidRDefault="00000000">
            <w:proofErr w:type="gramStart"/>
            <w:r>
              <w:t>[ ]</w:t>
            </w:r>
            <w:proofErr w:type="gramEnd"/>
            <w:r>
              <w:t xml:space="preserve"> How schools and colleges should make a decision about a child’s request not to use facilities designated for their sex </w:t>
            </w:r>
          </w:p>
          <w:p w14:paraId="49083FCC" w14:textId="40273D05" w:rsidR="00C7436E" w:rsidRDefault="00000000">
            <w:proofErr w:type="gramStart"/>
            <w:r>
              <w:t>[ ]</w:t>
            </w:r>
            <w:proofErr w:type="gramEnd"/>
            <w:r>
              <w:t xml:space="preserve"> When schools and colleges have to refuse a request in relation to a child using</w:t>
            </w:r>
            <w:r w:rsidR="000D01EC">
              <w:t xml:space="preserve"> </w:t>
            </w:r>
            <w:r>
              <w:t xml:space="preserve">facilities designated for the opposite sex. </w:t>
            </w:r>
          </w:p>
          <w:p w14:paraId="5C844FD9" w14:textId="77777777" w:rsidR="00C7436E" w:rsidRDefault="00000000">
            <w:proofErr w:type="gramStart"/>
            <w:r>
              <w:t>[ ]</w:t>
            </w:r>
            <w:proofErr w:type="gramEnd"/>
            <w:r>
              <w:t xml:space="preserve"> How schools and colleges should involve parents in a decision about a child’s request not to use facilities designated for their sex </w:t>
            </w:r>
          </w:p>
          <w:p w14:paraId="5AF81065" w14:textId="77777777" w:rsidR="00C7436E" w:rsidRDefault="00000000">
            <w:proofErr w:type="gramStart"/>
            <w:r>
              <w:t>[ ]</w:t>
            </w:r>
            <w:proofErr w:type="gramEnd"/>
            <w:r>
              <w:t xml:space="preserve"> What factors should be considered when deciding whether to offer alternative facilities </w:t>
            </w:r>
          </w:p>
          <w:p w14:paraId="7999E75A" w14:textId="77777777" w:rsidR="00C7436E" w:rsidRDefault="00000000">
            <w:proofErr w:type="gramStart"/>
            <w:r>
              <w:t>[ ]</w:t>
            </w:r>
            <w:proofErr w:type="gramEnd"/>
            <w:r>
              <w:t xml:space="preserve"> Toilets</w:t>
            </w:r>
          </w:p>
          <w:p w14:paraId="204D60C8" w14:textId="77777777" w:rsidR="00C7436E" w:rsidRDefault="00000000">
            <w:proofErr w:type="gramStart"/>
            <w:r>
              <w:t>[ ]</w:t>
            </w:r>
            <w:proofErr w:type="gramEnd"/>
            <w:r>
              <w:t xml:space="preserve"> Changing rooms </w:t>
            </w:r>
          </w:p>
          <w:p w14:paraId="5386A083" w14:textId="77777777" w:rsidR="00C7436E" w:rsidRDefault="00000000">
            <w:proofErr w:type="gramStart"/>
            <w:r>
              <w:t>[ ]</w:t>
            </w:r>
            <w:proofErr w:type="gramEnd"/>
            <w:r>
              <w:t xml:space="preserve"> Boarding and residential accommodation </w:t>
            </w:r>
          </w:p>
          <w:p w14:paraId="6EC8A2D8" w14:textId="77777777" w:rsidR="00C7436E" w:rsidRDefault="00000000">
            <w:proofErr w:type="gramStart"/>
            <w:r>
              <w:t>[ ]</w:t>
            </w:r>
            <w:proofErr w:type="gramEnd"/>
            <w:r>
              <w:t xml:space="preserve"> The law </w:t>
            </w:r>
          </w:p>
          <w:p w14:paraId="221C2FD5" w14:textId="0D0871D7" w:rsidR="00C7436E" w:rsidRDefault="00000000">
            <w:proofErr w:type="gramStart"/>
            <w:r>
              <w:t>[ ]</w:t>
            </w:r>
            <w:proofErr w:type="gramEnd"/>
            <w:r>
              <w:t xml:space="preserve"> Something else</w:t>
            </w:r>
            <w:r w:rsidR="000D01EC">
              <w:t xml:space="preserve"> </w:t>
            </w:r>
          </w:p>
          <w:p w14:paraId="2E63BF7E" w14:textId="77777777" w:rsidR="00C7436E" w:rsidRDefault="00000000">
            <w:pPr>
              <w:pBdr>
                <w:top w:val="nil"/>
                <w:left w:val="nil"/>
                <w:bottom w:val="nil"/>
                <w:right w:val="nil"/>
                <w:between w:val="nil"/>
              </w:pBdr>
              <w:spacing w:after="0" w:line="240" w:lineRule="auto"/>
            </w:pPr>
            <w:r>
              <w:t>250 words</w:t>
            </w:r>
          </w:p>
        </w:tc>
      </w:tr>
      <w:tr w:rsidR="00C7436E" w14:paraId="7CD201B8" w14:textId="77777777" w:rsidTr="00B1119F">
        <w:tc>
          <w:tcPr>
            <w:tcW w:w="1249" w:type="pct"/>
            <w:shd w:val="clear" w:color="auto" w:fill="D9EAD3"/>
            <w:tcMar>
              <w:top w:w="100" w:type="dxa"/>
              <w:left w:w="100" w:type="dxa"/>
              <w:bottom w:w="100" w:type="dxa"/>
              <w:right w:w="100" w:type="dxa"/>
            </w:tcMar>
          </w:tcPr>
          <w:p w14:paraId="3BDE28ED" w14:textId="4C8848E2" w:rsidR="00C7436E" w:rsidRDefault="00000000">
            <w:r>
              <w:t>27. Think about the circumstances provided in the guidance on pages 14 and 15, outlining the option for schools and colleges to find alternative facilities. Does the guidance provide enough support to help schools and colleges determine how to offer alternative facilities?</w:t>
            </w:r>
            <w:r w:rsidR="000D01EC">
              <w:t xml:space="preserve"> </w:t>
            </w:r>
            <w:r>
              <w:t xml:space="preserve">[Yes/No/Don’t know] </w:t>
            </w:r>
          </w:p>
        </w:tc>
        <w:tc>
          <w:tcPr>
            <w:tcW w:w="1000" w:type="pct"/>
            <w:shd w:val="clear" w:color="auto" w:fill="F4CCCC"/>
            <w:tcMar>
              <w:top w:w="100" w:type="dxa"/>
              <w:left w:w="100" w:type="dxa"/>
              <w:bottom w:w="100" w:type="dxa"/>
              <w:right w:w="100" w:type="dxa"/>
            </w:tcMar>
          </w:tcPr>
          <w:p w14:paraId="54D4D1C8" w14:textId="545F8A89" w:rsidR="00C7436E" w:rsidRDefault="00000000">
            <w:r>
              <w:t>If you answered no, what more information would you need?</w:t>
            </w:r>
            <w:r w:rsidR="000D01EC">
              <w:t xml:space="preserve"> </w:t>
            </w:r>
          </w:p>
        </w:tc>
        <w:tc>
          <w:tcPr>
            <w:tcW w:w="2751" w:type="pct"/>
            <w:tcMar>
              <w:top w:w="100" w:type="dxa"/>
              <w:left w:w="100" w:type="dxa"/>
              <w:bottom w:w="100" w:type="dxa"/>
              <w:right w:w="100" w:type="dxa"/>
            </w:tcMar>
          </w:tcPr>
          <w:p w14:paraId="0380BCA7" w14:textId="77777777" w:rsidR="00C7436E" w:rsidRDefault="00000000">
            <w:pPr>
              <w:spacing w:after="0" w:line="240" w:lineRule="auto"/>
            </w:pPr>
            <w:r>
              <w:t>250 words</w:t>
            </w:r>
          </w:p>
        </w:tc>
      </w:tr>
      <w:tr w:rsidR="00C7436E" w14:paraId="780FD99D" w14:textId="77777777" w:rsidTr="00B1119F">
        <w:tc>
          <w:tcPr>
            <w:tcW w:w="1249" w:type="pct"/>
            <w:shd w:val="clear" w:color="auto" w:fill="D9EAD3"/>
            <w:tcMar>
              <w:top w:w="100" w:type="dxa"/>
              <w:left w:w="100" w:type="dxa"/>
              <w:bottom w:w="100" w:type="dxa"/>
              <w:right w:w="100" w:type="dxa"/>
            </w:tcMar>
          </w:tcPr>
          <w:p w14:paraId="1F98F2BF" w14:textId="77777777" w:rsidR="00C7436E" w:rsidRDefault="00000000">
            <w:r>
              <w:t xml:space="preserve">28. Does this section provide enough detail for schools and colleges to </w:t>
            </w:r>
            <w:r>
              <w:lastRenderedPageBreak/>
              <w:t>support children who do not wish to use accommodation that is designated for their sex in relation to boarding and overnight accommodation? [Yes/No/Don’t know]</w:t>
            </w:r>
          </w:p>
        </w:tc>
        <w:tc>
          <w:tcPr>
            <w:tcW w:w="1000" w:type="pct"/>
            <w:shd w:val="clear" w:color="auto" w:fill="FFF2CC"/>
            <w:tcMar>
              <w:top w:w="100" w:type="dxa"/>
              <w:left w:w="100" w:type="dxa"/>
              <w:bottom w:w="100" w:type="dxa"/>
              <w:right w:w="100" w:type="dxa"/>
            </w:tcMar>
          </w:tcPr>
          <w:p w14:paraId="49A54973" w14:textId="77777777" w:rsidR="00C7436E" w:rsidRDefault="00000000">
            <w:r>
              <w:lastRenderedPageBreak/>
              <w:t xml:space="preserve">29. If you answered no, in which of the following areas </w:t>
            </w:r>
            <w:r>
              <w:lastRenderedPageBreak/>
              <w:t xml:space="preserve">do schools and colleges need further guidance? [tick all that apply] </w:t>
            </w:r>
          </w:p>
        </w:tc>
        <w:tc>
          <w:tcPr>
            <w:tcW w:w="2751" w:type="pct"/>
            <w:tcMar>
              <w:top w:w="100" w:type="dxa"/>
              <w:left w:w="100" w:type="dxa"/>
              <w:bottom w:w="100" w:type="dxa"/>
              <w:right w:w="100" w:type="dxa"/>
            </w:tcMar>
          </w:tcPr>
          <w:p w14:paraId="64FFA63A" w14:textId="77777777" w:rsidR="00C7436E" w:rsidRDefault="00000000">
            <w:proofErr w:type="gramStart"/>
            <w:r>
              <w:lastRenderedPageBreak/>
              <w:t>[ ]</w:t>
            </w:r>
            <w:proofErr w:type="gramEnd"/>
            <w:r>
              <w:t xml:space="preserve"> How schools and colleges should make decisions about requests to access boarding </w:t>
            </w:r>
            <w:r>
              <w:lastRenderedPageBreak/>
              <w:t>and overnight accommodation designated for children of the opposite sex</w:t>
            </w:r>
          </w:p>
          <w:p w14:paraId="3E98FD06" w14:textId="77777777" w:rsidR="00C7436E" w:rsidRDefault="00000000">
            <w:proofErr w:type="gramStart"/>
            <w:r>
              <w:t>[ ]</w:t>
            </w:r>
            <w:proofErr w:type="gramEnd"/>
            <w:r>
              <w:t xml:space="preserve"> When schools and colleges should refuse a child’s request to use different boarding and overnight accommodation while on a school or college trip </w:t>
            </w:r>
          </w:p>
          <w:p w14:paraId="0E2FB5FC" w14:textId="77777777" w:rsidR="00C7436E" w:rsidRDefault="00000000">
            <w:proofErr w:type="gramStart"/>
            <w:r>
              <w:t>[ ]</w:t>
            </w:r>
            <w:proofErr w:type="gramEnd"/>
            <w:r>
              <w:t xml:space="preserve"> How schools and colleges should involve parents in a child’s request to use different boarding and overnight accommodation while on a school or college trip </w:t>
            </w:r>
          </w:p>
          <w:p w14:paraId="5765401D" w14:textId="77777777" w:rsidR="00C7436E" w:rsidRDefault="00000000">
            <w:proofErr w:type="gramStart"/>
            <w:r>
              <w:t>[ ]</w:t>
            </w:r>
            <w:proofErr w:type="gramEnd"/>
            <w:r>
              <w:t xml:space="preserve"> The law </w:t>
            </w:r>
          </w:p>
          <w:p w14:paraId="625981E2" w14:textId="77777777" w:rsidR="00C7436E" w:rsidRDefault="00000000">
            <w:proofErr w:type="gramStart"/>
            <w:r>
              <w:t>[ ]</w:t>
            </w:r>
            <w:proofErr w:type="gramEnd"/>
            <w:r>
              <w:t xml:space="preserve"> Something else </w:t>
            </w:r>
          </w:p>
          <w:p w14:paraId="1ED8A3C7" w14:textId="77777777" w:rsidR="00C7436E" w:rsidRDefault="00000000">
            <w:pPr>
              <w:pBdr>
                <w:top w:val="nil"/>
                <w:left w:val="nil"/>
                <w:bottom w:val="nil"/>
                <w:right w:val="nil"/>
                <w:between w:val="nil"/>
              </w:pBdr>
              <w:spacing w:after="0" w:line="240" w:lineRule="auto"/>
            </w:pPr>
            <w:r>
              <w:t>250 words</w:t>
            </w:r>
          </w:p>
        </w:tc>
      </w:tr>
      <w:tr w:rsidR="00C7436E" w14:paraId="1504C286" w14:textId="77777777" w:rsidTr="00B1119F">
        <w:trPr>
          <w:trHeight w:val="420"/>
        </w:trPr>
        <w:tc>
          <w:tcPr>
            <w:tcW w:w="5000" w:type="pct"/>
            <w:gridSpan w:val="3"/>
            <w:shd w:val="clear" w:color="auto" w:fill="auto"/>
            <w:tcMar>
              <w:top w:w="100" w:type="dxa"/>
              <w:left w:w="100" w:type="dxa"/>
              <w:bottom w:w="100" w:type="dxa"/>
              <w:right w:w="100" w:type="dxa"/>
            </w:tcMar>
          </w:tcPr>
          <w:p w14:paraId="131C5173" w14:textId="77777777" w:rsidR="00C7436E" w:rsidRDefault="00000000">
            <w:pPr>
              <w:rPr>
                <w:b/>
                <w:color w:val="666666"/>
              </w:rPr>
            </w:pPr>
            <w:r>
              <w:rPr>
                <w:b/>
                <w:color w:val="666666"/>
              </w:rPr>
              <w:lastRenderedPageBreak/>
              <w:t>Uniform</w:t>
            </w:r>
          </w:p>
          <w:p w14:paraId="406D7488" w14:textId="299DFD30" w:rsidR="00C7436E" w:rsidRDefault="00000000">
            <w:pPr>
              <w:numPr>
                <w:ilvl w:val="0"/>
                <w:numId w:val="2"/>
              </w:numPr>
              <w:spacing w:after="0"/>
              <w:rPr>
                <w:color w:val="666666"/>
              </w:rPr>
            </w:pPr>
            <w:r>
              <w:rPr>
                <w:color w:val="666666"/>
              </w:rPr>
              <w:t>Some MAY specify girls</w:t>
            </w:r>
            <w:r w:rsidR="009154A1">
              <w:rPr>
                <w:color w:val="666666"/>
              </w:rPr>
              <w:t>’</w:t>
            </w:r>
            <w:r>
              <w:rPr>
                <w:color w:val="666666"/>
              </w:rPr>
              <w:t xml:space="preserve"> and boys</w:t>
            </w:r>
            <w:r w:rsidR="009154A1">
              <w:rPr>
                <w:color w:val="666666"/>
              </w:rPr>
              <w:t>’</w:t>
            </w:r>
            <w:r>
              <w:rPr>
                <w:color w:val="666666"/>
              </w:rPr>
              <w:t xml:space="preserve"> uniform and have different</w:t>
            </w:r>
            <w:r w:rsidR="000D01EC">
              <w:rPr>
                <w:color w:val="666666"/>
              </w:rPr>
              <w:t xml:space="preserve"> </w:t>
            </w:r>
            <w:r>
              <w:rPr>
                <w:color w:val="666666"/>
              </w:rPr>
              <w:t>hairstyle rules by sex.</w:t>
            </w:r>
          </w:p>
          <w:p w14:paraId="421C5162" w14:textId="77777777" w:rsidR="00C7436E" w:rsidRDefault="00000000">
            <w:pPr>
              <w:numPr>
                <w:ilvl w:val="0"/>
                <w:numId w:val="2"/>
              </w:numPr>
              <w:spacing w:after="0"/>
              <w:rPr>
                <w:color w:val="666666"/>
              </w:rPr>
            </w:pPr>
            <w:r>
              <w:rPr>
                <w:color w:val="666666"/>
              </w:rPr>
              <w:t>Or schools MAY have a unisex uniform or one that offers significant flexibility.</w:t>
            </w:r>
          </w:p>
          <w:p w14:paraId="536AFD7C" w14:textId="7E3520B4" w:rsidR="00C7436E" w:rsidRDefault="00000000">
            <w:pPr>
              <w:numPr>
                <w:ilvl w:val="0"/>
                <w:numId w:val="2"/>
              </w:numPr>
              <w:spacing w:after="0"/>
              <w:rPr>
                <w:color w:val="666666"/>
              </w:rPr>
            </w:pPr>
            <w:r>
              <w:rPr>
                <w:color w:val="666666"/>
              </w:rPr>
              <w:t>Schools SHOULD enforce their own uniform rules fairly and equally.</w:t>
            </w:r>
            <w:r w:rsidR="000D01EC">
              <w:rPr>
                <w:color w:val="666666"/>
              </w:rPr>
              <w:t xml:space="preserve"> </w:t>
            </w:r>
          </w:p>
          <w:p w14:paraId="4A8B5291" w14:textId="4E9723E8" w:rsidR="00C7436E" w:rsidRDefault="00000000">
            <w:pPr>
              <w:numPr>
                <w:ilvl w:val="0"/>
                <w:numId w:val="2"/>
              </w:numPr>
              <w:spacing w:after="0"/>
              <w:rPr>
                <w:color w:val="666666"/>
              </w:rPr>
            </w:pPr>
            <w:r>
              <w:rPr>
                <w:color w:val="666666"/>
              </w:rPr>
              <w:t>A child who is gender</w:t>
            </w:r>
            <w:r w:rsidR="009154A1">
              <w:rPr>
                <w:color w:val="666666"/>
              </w:rPr>
              <w:t>-</w:t>
            </w:r>
            <w:r>
              <w:rPr>
                <w:color w:val="666666"/>
              </w:rPr>
              <w:t>questioning SHOULD IN GENERAL be held to the same uniform standards as other children of their sex</w:t>
            </w:r>
            <w:r w:rsidR="000D01EC">
              <w:rPr>
                <w:color w:val="666666"/>
              </w:rPr>
              <w:t xml:space="preserve"> </w:t>
            </w:r>
            <w:r>
              <w:rPr>
                <w:color w:val="666666"/>
              </w:rPr>
              <w:t>and schools MAY SET CLEAR RULES</w:t>
            </w:r>
            <w:r w:rsidR="000D01EC">
              <w:rPr>
                <w:color w:val="666666"/>
              </w:rPr>
              <w:t xml:space="preserve"> </w:t>
            </w:r>
            <w:r>
              <w:rPr>
                <w:color w:val="666666"/>
              </w:rPr>
              <w:t>to this effect.</w:t>
            </w:r>
            <w:r w:rsidR="000D01EC">
              <w:rPr>
                <w:color w:val="666666"/>
              </w:rPr>
              <w:t xml:space="preserve"> </w:t>
            </w:r>
          </w:p>
          <w:p w14:paraId="5DEB5A51" w14:textId="39AE910A" w:rsidR="00C7436E" w:rsidRDefault="00000000">
            <w:pPr>
              <w:numPr>
                <w:ilvl w:val="0"/>
                <w:numId w:val="2"/>
              </w:numPr>
              <w:spacing w:after="0"/>
              <w:rPr>
                <w:color w:val="666666"/>
              </w:rPr>
            </w:pPr>
            <w:r>
              <w:rPr>
                <w:color w:val="666666"/>
              </w:rPr>
              <w:t xml:space="preserve">Schools MAY look at how </w:t>
            </w:r>
            <w:r w:rsidR="009154A1">
              <w:rPr>
                <w:color w:val="666666"/>
              </w:rPr>
              <w:t>a</w:t>
            </w:r>
            <w:r>
              <w:rPr>
                <w:color w:val="666666"/>
              </w:rPr>
              <w:t xml:space="preserve"> child could be accommodated beyond usual rules. </w:t>
            </w:r>
          </w:p>
          <w:p w14:paraId="28F4C6DE" w14:textId="6840FD4D" w:rsidR="00C7436E" w:rsidRDefault="00000000">
            <w:pPr>
              <w:numPr>
                <w:ilvl w:val="0"/>
                <w:numId w:val="2"/>
              </w:numPr>
              <w:spacing w:after="0"/>
              <w:rPr>
                <w:color w:val="666666"/>
              </w:rPr>
            </w:pPr>
            <w:r>
              <w:rPr>
                <w:color w:val="666666"/>
              </w:rPr>
              <w:t xml:space="preserve">Decisions on uniform SHOULD ONLY be made following a consultation with </w:t>
            </w:r>
            <w:r w:rsidR="009154A1">
              <w:rPr>
                <w:color w:val="666666"/>
              </w:rPr>
              <w:t xml:space="preserve">a </w:t>
            </w:r>
            <w:r>
              <w:rPr>
                <w:color w:val="666666"/>
              </w:rPr>
              <w:t xml:space="preserve">child’s parents, having considered relevant factors. </w:t>
            </w:r>
          </w:p>
          <w:p w14:paraId="517E0CA3" w14:textId="6467CF14" w:rsidR="00C7436E" w:rsidRDefault="00000000">
            <w:pPr>
              <w:numPr>
                <w:ilvl w:val="0"/>
                <w:numId w:val="2"/>
              </w:numPr>
              <w:spacing w:after="0"/>
              <w:rPr>
                <w:color w:val="666666"/>
              </w:rPr>
            </w:pPr>
            <w:r>
              <w:rPr>
                <w:color w:val="666666"/>
              </w:rPr>
              <w:t>Schools MAY agree changes or exceptions to some items, but not others (</w:t>
            </w:r>
            <w:proofErr w:type="gramStart"/>
            <w:r>
              <w:rPr>
                <w:color w:val="666666"/>
              </w:rPr>
              <w:t>e.g.</w:t>
            </w:r>
            <w:proofErr w:type="gramEnd"/>
            <w:r>
              <w:rPr>
                <w:color w:val="666666"/>
              </w:rPr>
              <w:t xml:space="preserve"> swimwear)</w:t>
            </w:r>
            <w:r w:rsidR="009154A1">
              <w:rPr>
                <w:color w:val="666666"/>
              </w:rPr>
              <w:t>.</w:t>
            </w:r>
          </w:p>
          <w:p w14:paraId="6BB7A8D2" w14:textId="71DAC8DF" w:rsidR="00C7436E" w:rsidRDefault="00000000">
            <w:pPr>
              <w:numPr>
                <w:ilvl w:val="0"/>
                <w:numId w:val="2"/>
              </w:numPr>
              <w:spacing w:after="0"/>
              <w:rPr>
                <w:color w:val="666666"/>
              </w:rPr>
            </w:pPr>
            <w:r>
              <w:rPr>
                <w:color w:val="666666"/>
              </w:rPr>
              <w:t>Schools WILL WANT to ensure all relevant staff are aware of any variations in uniform agreed for a pupil, so that they are consistently applied, and</w:t>
            </w:r>
            <w:r w:rsidR="000D01EC">
              <w:rPr>
                <w:color w:val="666666"/>
              </w:rPr>
              <w:t xml:space="preserve"> </w:t>
            </w:r>
            <w:r>
              <w:rPr>
                <w:color w:val="666666"/>
              </w:rPr>
              <w:t xml:space="preserve">changes are communicated to others where necessary in a respectful way.  </w:t>
            </w:r>
          </w:p>
          <w:p w14:paraId="7FD477CC" w14:textId="019C12A6" w:rsidR="00C7436E" w:rsidRDefault="00000000">
            <w:pPr>
              <w:numPr>
                <w:ilvl w:val="0"/>
                <w:numId w:val="2"/>
              </w:numPr>
              <w:rPr>
                <w:color w:val="666666"/>
              </w:rPr>
            </w:pPr>
            <w:r>
              <w:rPr>
                <w:color w:val="666666"/>
              </w:rPr>
              <w:t>A child who wishes to adjust their uniform may simply not wish to conform with expectations related to their sex. It SHOULD NOT</w:t>
            </w:r>
            <w:r w:rsidR="000D01EC">
              <w:rPr>
                <w:color w:val="666666"/>
              </w:rPr>
              <w:t xml:space="preserve"> </w:t>
            </w:r>
            <w:r>
              <w:rPr>
                <w:color w:val="666666"/>
              </w:rPr>
              <w:t>be assumed that such a child is now on a path towards any transition.</w:t>
            </w:r>
          </w:p>
        </w:tc>
      </w:tr>
      <w:tr w:rsidR="00C7436E" w14:paraId="184A397C" w14:textId="77777777" w:rsidTr="00B1119F">
        <w:tc>
          <w:tcPr>
            <w:tcW w:w="1249" w:type="pct"/>
            <w:shd w:val="clear" w:color="auto" w:fill="D9EAD3"/>
            <w:tcMar>
              <w:top w:w="100" w:type="dxa"/>
              <w:left w:w="100" w:type="dxa"/>
              <w:bottom w:w="100" w:type="dxa"/>
              <w:right w:w="100" w:type="dxa"/>
            </w:tcMar>
          </w:tcPr>
          <w:p w14:paraId="72A75A6E" w14:textId="748329D4" w:rsidR="00C7436E" w:rsidRDefault="00000000">
            <w:r>
              <w:t>30. Does this section on page 16 provide enough detail for schools and colleges to respond to a gender-questioning child who makes a request in relation to uniform?</w:t>
            </w:r>
            <w:r w:rsidR="000D01EC">
              <w:t xml:space="preserve"> </w:t>
            </w:r>
            <w:r>
              <w:t xml:space="preserve">[Yes/No/Don’t </w:t>
            </w:r>
            <w:r>
              <w:lastRenderedPageBreak/>
              <w:t>know]</w:t>
            </w:r>
          </w:p>
        </w:tc>
        <w:tc>
          <w:tcPr>
            <w:tcW w:w="1000" w:type="pct"/>
            <w:shd w:val="clear" w:color="auto" w:fill="FFF2CC"/>
            <w:tcMar>
              <w:top w:w="100" w:type="dxa"/>
              <w:left w:w="100" w:type="dxa"/>
              <w:bottom w:w="100" w:type="dxa"/>
              <w:right w:w="100" w:type="dxa"/>
            </w:tcMar>
          </w:tcPr>
          <w:p w14:paraId="1945204E" w14:textId="77777777" w:rsidR="00C7436E" w:rsidRDefault="00000000">
            <w:r>
              <w:lastRenderedPageBreak/>
              <w:t xml:space="preserve">31. If you answered no, in which of the following areas do schools and colleges need further guidance to respond to a gender-questioning child, who makes a request in </w:t>
            </w:r>
            <w:r>
              <w:lastRenderedPageBreak/>
              <w:t xml:space="preserve">relation to uniform? [tick all that apply] </w:t>
            </w:r>
          </w:p>
        </w:tc>
        <w:tc>
          <w:tcPr>
            <w:tcW w:w="2751" w:type="pct"/>
            <w:tcMar>
              <w:top w:w="100" w:type="dxa"/>
              <w:left w:w="100" w:type="dxa"/>
              <w:bottom w:w="100" w:type="dxa"/>
              <w:right w:w="100" w:type="dxa"/>
            </w:tcMar>
          </w:tcPr>
          <w:p w14:paraId="0BF50ADC" w14:textId="77777777" w:rsidR="00C7436E" w:rsidRDefault="00000000">
            <w:proofErr w:type="gramStart"/>
            <w:r>
              <w:lastRenderedPageBreak/>
              <w:t>[ ]</w:t>
            </w:r>
            <w:proofErr w:type="gramEnd"/>
            <w:r>
              <w:t xml:space="preserve"> How schools and colleges should make a decision about a gender questioning child who makes a request in relation to uniform </w:t>
            </w:r>
          </w:p>
          <w:p w14:paraId="52AE4814" w14:textId="77777777" w:rsidR="00C7436E" w:rsidRDefault="00000000">
            <w:proofErr w:type="gramStart"/>
            <w:r>
              <w:t>[ ]</w:t>
            </w:r>
            <w:proofErr w:type="gramEnd"/>
            <w:r>
              <w:t xml:space="preserve"> When schools and colleges might refuse a request in relation to a child wearing a different uniform </w:t>
            </w:r>
          </w:p>
          <w:p w14:paraId="030FFCEA" w14:textId="77777777" w:rsidR="00C7436E" w:rsidRDefault="00000000">
            <w:proofErr w:type="gramStart"/>
            <w:r>
              <w:lastRenderedPageBreak/>
              <w:t>[ ]</w:t>
            </w:r>
            <w:proofErr w:type="gramEnd"/>
            <w:r>
              <w:t xml:space="preserve"> How schools and colleges should involve parents in a decision about a gender questioning child who requests an exception to uniform requirements. </w:t>
            </w:r>
          </w:p>
          <w:p w14:paraId="176641BA" w14:textId="77777777" w:rsidR="00C7436E" w:rsidRDefault="00000000">
            <w:proofErr w:type="gramStart"/>
            <w:r>
              <w:t>[ ]</w:t>
            </w:r>
            <w:proofErr w:type="gramEnd"/>
            <w:r>
              <w:t xml:space="preserve"> How a school or college might accommodate a request within their uniform policy </w:t>
            </w:r>
          </w:p>
          <w:p w14:paraId="48F43033" w14:textId="77777777" w:rsidR="00C7436E" w:rsidRDefault="00000000">
            <w:proofErr w:type="gramStart"/>
            <w:r>
              <w:t>[ ]</w:t>
            </w:r>
            <w:proofErr w:type="gramEnd"/>
            <w:r>
              <w:t xml:space="preserve"> How schools and colleges should make relevant staff and other children in the school or college aware of any changes agreed. </w:t>
            </w:r>
          </w:p>
          <w:p w14:paraId="5AE9E4C6" w14:textId="77777777" w:rsidR="00C7436E" w:rsidRDefault="00000000">
            <w:proofErr w:type="gramStart"/>
            <w:r>
              <w:t>[ ]</w:t>
            </w:r>
            <w:proofErr w:type="gramEnd"/>
            <w:r>
              <w:t xml:space="preserve"> The law </w:t>
            </w:r>
          </w:p>
          <w:p w14:paraId="59FA6E5F" w14:textId="77777777" w:rsidR="00C7436E" w:rsidRDefault="00000000">
            <w:proofErr w:type="gramStart"/>
            <w:r>
              <w:t>[ ]</w:t>
            </w:r>
            <w:proofErr w:type="gramEnd"/>
            <w:r>
              <w:t xml:space="preserve"> Something else </w:t>
            </w:r>
          </w:p>
          <w:p w14:paraId="776928AC" w14:textId="77777777" w:rsidR="00C7436E" w:rsidRDefault="00000000">
            <w:r>
              <w:t>250 words</w:t>
            </w:r>
          </w:p>
        </w:tc>
      </w:tr>
      <w:tr w:rsidR="00C7436E" w14:paraId="104BA055" w14:textId="77777777" w:rsidTr="00B1119F">
        <w:trPr>
          <w:trHeight w:val="420"/>
        </w:trPr>
        <w:tc>
          <w:tcPr>
            <w:tcW w:w="5000" w:type="pct"/>
            <w:gridSpan w:val="3"/>
            <w:shd w:val="clear" w:color="auto" w:fill="auto"/>
            <w:tcMar>
              <w:top w:w="100" w:type="dxa"/>
              <w:left w:w="100" w:type="dxa"/>
              <w:bottom w:w="100" w:type="dxa"/>
              <w:right w:w="100" w:type="dxa"/>
            </w:tcMar>
          </w:tcPr>
          <w:p w14:paraId="728C0C35" w14:textId="77777777" w:rsidR="00C7436E" w:rsidRDefault="00000000">
            <w:r>
              <w:rPr>
                <w:b/>
              </w:rPr>
              <w:lastRenderedPageBreak/>
              <w:t>Physical Education and Sport</w:t>
            </w:r>
            <w:r>
              <w:t xml:space="preserve"> </w:t>
            </w:r>
          </w:p>
          <w:p w14:paraId="01BD3602" w14:textId="06B75971" w:rsidR="00C7436E" w:rsidRDefault="00000000">
            <w:pPr>
              <w:numPr>
                <w:ilvl w:val="0"/>
                <w:numId w:val="3"/>
              </w:numPr>
              <w:spacing w:after="0"/>
              <w:rPr>
                <w:color w:val="666666"/>
              </w:rPr>
            </w:pPr>
            <w:r>
              <w:rPr>
                <w:color w:val="666666"/>
              </w:rPr>
              <w:t>Schools and colleges SHOULD</w:t>
            </w:r>
            <w:r w:rsidR="000D01EC">
              <w:rPr>
                <w:color w:val="666666"/>
              </w:rPr>
              <w:t xml:space="preserve"> </w:t>
            </w:r>
            <w:r>
              <w:rPr>
                <w:color w:val="666666"/>
              </w:rPr>
              <w:t xml:space="preserve">provide equal sporting opportunities for girls and boys. </w:t>
            </w:r>
          </w:p>
          <w:p w14:paraId="52CD9BA7" w14:textId="20427247" w:rsidR="00C7436E" w:rsidRDefault="00000000">
            <w:pPr>
              <w:numPr>
                <w:ilvl w:val="0"/>
                <w:numId w:val="3"/>
              </w:numPr>
              <w:spacing w:after="0"/>
              <w:rPr>
                <w:color w:val="666666"/>
              </w:rPr>
            </w:pPr>
            <w:r>
              <w:rPr>
                <w:color w:val="666666"/>
              </w:rPr>
              <w:t>This WILL USUALLY REQUIRE offering female-only sporting activities and competition above a certain age</w:t>
            </w:r>
            <w:r w:rsidR="009154A1">
              <w:rPr>
                <w:color w:val="666666"/>
              </w:rPr>
              <w:t>.</w:t>
            </w:r>
          </w:p>
          <w:p w14:paraId="3F2AB4D3" w14:textId="5D4F3D84" w:rsidR="009154A1" w:rsidRDefault="00000000">
            <w:pPr>
              <w:numPr>
                <w:ilvl w:val="0"/>
                <w:numId w:val="3"/>
              </w:numPr>
              <w:spacing w:after="0"/>
              <w:rPr>
                <w:color w:val="666666"/>
              </w:rPr>
            </w:pPr>
            <w:r>
              <w:rPr>
                <w:color w:val="666666"/>
              </w:rPr>
              <w:t>Schools and colleges SHOULD AIM TO ensure all children participate in sport safely</w:t>
            </w:r>
            <w:r w:rsidR="009154A1">
              <w:rPr>
                <w:color w:val="666666"/>
              </w:rPr>
              <w:t>.</w:t>
            </w:r>
            <w:r>
              <w:rPr>
                <w:color w:val="666666"/>
              </w:rPr>
              <w:t xml:space="preserve"> </w:t>
            </w:r>
          </w:p>
          <w:p w14:paraId="34D946F7" w14:textId="64A23DD3" w:rsidR="00C7436E" w:rsidRDefault="00000000">
            <w:pPr>
              <w:numPr>
                <w:ilvl w:val="0"/>
                <w:numId w:val="3"/>
              </w:numPr>
              <w:spacing w:after="0"/>
              <w:rPr>
                <w:color w:val="666666"/>
              </w:rPr>
            </w:pPr>
            <w:r>
              <w:rPr>
                <w:color w:val="666666"/>
              </w:rPr>
              <w:t xml:space="preserve">Schools SHOULD encourage maximum participation and be mindful of any actions that might exacerbate teenage girls dropping out of sport. </w:t>
            </w:r>
          </w:p>
          <w:p w14:paraId="0E842E6D" w14:textId="77777777" w:rsidR="00C7436E" w:rsidRDefault="00000000">
            <w:pPr>
              <w:numPr>
                <w:ilvl w:val="0"/>
                <w:numId w:val="3"/>
              </w:numPr>
              <w:spacing w:after="0"/>
              <w:rPr>
                <w:color w:val="666666"/>
              </w:rPr>
            </w:pPr>
            <w:r>
              <w:rPr>
                <w:color w:val="666666"/>
              </w:rPr>
              <w:t xml:space="preserve">A more relaxed approach CAN BE TAKEN to mixed-sex participation in sports in early primary. </w:t>
            </w:r>
          </w:p>
          <w:p w14:paraId="7FF5C404" w14:textId="77777777" w:rsidR="00C7436E" w:rsidRDefault="00000000">
            <w:pPr>
              <w:numPr>
                <w:ilvl w:val="0"/>
                <w:numId w:val="3"/>
              </w:numPr>
              <w:spacing w:after="0"/>
              <w:rPr>
                <w:color w:val="666666"/>
              </w:rPr>
            </w:pPr>
            <w:r>
              <w:rPr>
                <w:color w:val="666666"/>
              </w:rPr>
              <w:t xml:space="preserve">Schools that do not provide separate sports for girls ARE UNLIKELY TO BE offering them equal opportunities to boys, and for some sports they will be putting girls at undue risk of injury if they </w:t>
            </w:r>
            <w:proofErr w:type="gramStart"/>
            <w:r>
              <w:rPr>
                <w:color w:val="666666"/>
              </w:rPr>
              <w:t>have to</w:t>
            </w:r>
            <w:proofErr w:type="gramEnd"/>
            <w:r>
              <w:rPr>
                <w:color w:val="666666"/>
              </w:rPr>
              <w:t xml:space="preserve"> play on mixed teams. </w:t>
            </w:r>
          </w:p>
          <w:p w14:paraId="126DC50B" w14:textId="17815903" w:rsidR="00C7436E" w:rsidRDefault="00000000">
            <w:pPr>
              <w:numPr>
                <w:ilvl w:val="0"/>
                <w:numId w:val="3"/>
              </w:numPr>
              <w:spacing w:after="0"/>
              <w:rPr>
                <w:color w:val="666666"/>
              </w:rPr>
            </w:pPr>
            <w:r>
              <w:rPr>
                <w:color w:val="666666"/>
              </w:rPr>
              <w:t>For all sports where physical differences between the sexes threaten safety</w:t>
            </w:r>
            <w:r w:rsidR="009154A1">
              <w:rPr>
                <w:color w:val="666666"/>
              </w:rPr>
              <w:t>,</w:t>
            </w:r>
            <w:r>
              <w:rPr>
                <w:color w:val="666666"/>
              </w:rPr>
              <w:t xml:space="preserve"> schools SHOULD adopt clear rules which mandate separate-sex participation. There can be no exception</w:t>
            </w:r>
            <w:r w:rsidR="009154A1">
              <w:rPr>
                <w:color w:val="666666"/>
              </w:rPr>
              <w:t>s</w:t>
            </w:r>
            <w:r>
              <w:rPr>
                <w:color w:val="666666"/>
              </w:rPr>
              <w:t xml:space="preserve"> to this.</w:t>
            </w:r>
          </w:p>
          <w:p w14:paraId="182CE694" w14:textId="6594DC76" w:rsidR="00C7436E" w:rsidRDefault="00000000">
            <w:pPr>
              <w:numPr>
                <w:ilvl w:val="0"/>
                <w:numId w:val="3"/>
              </w:numPr>
              <w:spacing w:after="0"/>
              <w:rPr>
                <w:color w:val="666666"/>
              </w:rPr>
            </w:pPr>
            <w:r>
              <w:rPr>
                <w:color w:val="666666"/>
              </w:rPr>
              <w:t xml:space="preserve">Where sports are deliberately </w:t>
            </w:r>
            <w:proofErr w:type="gramStart"/>
            <w:r>
              <w:rPr>
                <w:color w:val="666666"/>
              </w:rPr>
              <w:t>mixed-sex</w:t>
            </w:r>
            <w:proofErr w:type="gramEnd"/>
            <w:r>
              <w:rPr>
                <w:color w:val="666666"/>
              </w:rPr>
              <w:t>, such as mixed netball, there should be no cause for concern.</w:t>
            </w:r>
            <w:r w:rsidR="000D01EC">
              <w:rPr>
                <w:color w:val="666666"/>
              </w:rPr>
              <w:t xml:space="preserve"> </w:t>
            </w:r>
          </w:p>
          <w:p w14:paraId="0D967C5B" w14:textId="77777777" w:rsidR="00C7436E" w:rsidRDefault="00000000">
            <w:pPr>
              <w:numPr>
                <w:ilvl w:val="0"/>
                <w:numId w:val="3"/>
              </w:numPr>
              <w:spacing w:after="0"/>
              <w:rPr>
                <w:color w:val="666666"/>
              </w:rPr>
            </w:pPr>
            <w:r>
              <w:rPr>
                <w:color w:val="666666"/>
              </w:rPr>
              <w:t xml:space="preserve">Schools SHOULD ensure that sports are fair even where safety is not an issue. </w:t>
            </w:r>
          </w:p>
          <w:p w14:paraId="612D7890" w14:textId="71E0FDD8" w:rsidR="00C7436E" w:rsidRDefault="00000000">
            <w:pPr>
              <w:numPr>
                <w:ilvl w:val="0"/>
                <w:numId w:val="3"/>
              </w:numPr>
              <w:rPr>
                <w:color w:val="666666"/>
              </w:rPr>
            </w:pPr>
            <w:r>
              <w:rPr>
                <w:color w:val="666666"/>
              </w:rPr>
              <w:t>For non-competitive sport, schools and colleges SHOULD</w:t>
            </w:r>
            <w:r w:rsidR="000D01EC">
              <w:rPr>
                <w:color w:val="666666"/>
              </w:rPr>
              <w:t xml:space="preserve"> </w:t>
            </w:r>
            <w:r>
              <w:rPr>
                <w:color w:val="666666"/>
              </w:rPr>
              <w:t xml:space="preserve">continue to </w:t>
            </w:r>
            <w:proofErr w:type="spellStart"/>
            <w:r>
              <w:rPr>
                <w:color w:val="666666"/>
              </w:rPr>
              <w:t>prioritise</w:t>
            </w:r>
            <w:proofErr w:type="spellEnd"/>
            <w:r>
              <w:rPr>
                <w:color w:val="666666"/>
              </w:rPr>
              <w:t xml:space="preserve"> safety.</w:t>
            </w:r>
            <w:r w:rsidR="000D01EC">
              <w:rPr>
                <w:color w:val="666666"/>
              </w:rPr>
              <w:t xml:space="preserve"> </w:t>
            </w:r>
          </w:p>
          <w:p w14:paraId="28770D6C" w14:textId="3D4CD5C9" w:rsidR="00C7436E" w:rsidRDefault="00000000">
            <w:pPr>
              <w:rPr>
                <w:color w:val="666666"/>
              </w:rPr>
            </w:pPr>
            <w:r>
              <w:rPr>
                <w:color w:val="666666"/>
              </w:rPr>
              <w:t>Where a child requests to participate in PE lessons or sporting competitions that are intended for the opposite biological sex</w:t>
            </w:r>
            <w:r w:rsidR="009154A1">
              <w:rPr>
                <w:color w:val="666666"/>
              </w:rPr>
              <w:t>,</w:t>
            </w:r>
            <w:r>
              <w:rPr>
                <w:color w:val="666666"/>
              </w:rPr>
              <w:t xml:space="preserve"> schools SHOULD CONSIDER</w:t>
            </w:r>
            <w:r w:rsidR="009154A1">
              <w:rPr>
                <w:color w:val="666666"/>
              </w:rPr>
              <w:t>:</w:t>
            </w:r>
          </w:p>
          <w:p w14:paraId="7A4AAB4B" w14:textId="77777777" w:rsidR="00C7436E" w:rsidRDefault="00000000">
            <w:pPr>
              <w:numPr>
                <w:ilvl w:val="0"/>
                <w:numId w:val="10"/>
              </w:numPr>
              <w:spacing w:after="0"/>
              <w:rPr>
                <w:color w:val="666666"/>
              </w:rPr>
            </w:pPr>
            <w:r>
              <w:rPr>
                <w:color w:val="666666"/>
              </w:rPr>
              <w:t xml:space="preserve">the age of the child </w:t>
            </w:r>
          </w:p>
          <w:p w14:paraId="1D9A4BE4" w14:textId="77777777" w:rsidR="00C7436E" w:rsidRDefault="00000000">
            <w:pPr>
              <w:numPr>
                <w:ilvl w:val="0"/>
                <w:numId w:val="10"/>
              </w:numPr>
              <w:spacing w:after="0"/>
              <w:rPr>
                <w:color w:val="666666"/>
              </w:rPr>
            </w:pPr>
            <w:r>
              <w:rPr>
                <w:color w:val="666666"/>
              </w:rPr>
              <w:t>safety</w:t>
            </w:r>
          </w:p>
          <w:p w14:paraId="435E3608" w14:textId="224D6627" w:rsidR="00C7436E" w:rsidRDefault="00000000">
            <w:pPr>
              <w:numPr>
                <w:ilvl w:val="0"/>
                <w:numId w:val="10"/>
              </w:numPr>
              <w:rPr>
                <w:color w:val="666666"/>
              </w:rPr>
            </w:pPr>
            <w:r>
              <w:rPr>
                <w:color w:val="666666"/>
              </w:rPr>
              <w:t>fairness</w:t>
            </w:r>
            <w:r w:rsidR="009154A1">
              <w:rPr>
                <w:color w:val="666666"/>
              </w:rPr>
              <w:t>.</w:t>
            </w:r>
            <w:r>
              <w:rPr>
                <w:color w:val="666666"/>
              </w:rPr>
              <w:t xml:space="preserve"> </w:t>
            </w:r>
          </w:p>
        </w:tc>
      </w:tr>
      <w:tr w:rsidR="00C7436E" w14:paraId="00464C54" w14:textId="77777777" w:rsidTr="00B1119F">
        <w:tc>
          <w:tcPr>
            <w:tcW w:w="1249" w:type="pct"/>
            <w:shd w:val="clear" w:color="auto" w:fill="D9EAD3"/>
            <w:tcMar>
              <w:top w:w="100" w:type="dxa"/>
              <w:left w:w="100" w:type="dxa"/>
              <w:bottom w:w="100" w:type="dxa"/>
              <w:right w:w="100" w:type="dxa"/>
            </w:tcMar>
          </w:tcPr>
          <w:p w14:paraId="4052A509" w14:textId="173E816B" w:rsidR="00C7436E" w:rsidRDefault="00000000">
            <w:r>
              <w:lastRenderedPageBreak/>
              <w:t>32. Does this section on page 17 provide enough information on what to do if a gender questioning child asks to participate in a certain sport or activity with the opposite sex?</w:t>
            </w:r>
            <w:r w:rsidR="000D01EC">
              <w:t xml:space="preserve"> </w:t>
            </w:r>
            <w:r>
              <w:t xml:space="preserve">[Yes/No/Don’t know] </w:t>
            </w:r>
          </w:p>
        </w:tc>
        <w:tc>
          <w:tcPr>
            <w:tcW w:w="1000" w:type="pct"/>
            <w:shd w:val="clear" w:color="auto" w:fill="FFF2CC"/>
            <w:tcMar>
              <w:top w:w="100" w:type="dxa"/>
              <w:left w:w="100" w:type="dxa"/>
              <w:bottom w:w="100" w:type="dxa"/>
              <w:right w:w="100" w:type="dxa"/>
            </w:tcMar>
          </w:tcPr>
          <w:p w14:paraId="3D922109" w14:textId="77777777" w:rsidR="00C7436E" w:rsidRDefault="00000000">
            <w:r>
              <w:t xml:space="preserve">33. If you answered no, in which of the following areas do schools and colleges need further guidance to support children taking part in PE or sport? [tick all that apply] </w:t>
            </w:r>
          </w:p>
        </w:tc>
        <w:tc>
          <w:tcPr>
            <w:tcW w:w="2751" w:type="pct"/>
            <w:tcMar>
              <w:top w:w="100" w:type="dxa"/>
              <w:left w:w="100" w:type="dxa"/>
              <w:bottom w:w="100" w:type="dxa"/>
              <w:right w:w="100" w:type="dxa"/>
            </w:tcMar>
          </w:tcPr>
          <w:p w14:paraId="2A0A3D26" w14:textId="77777777" w:rsidR="00C7436E" w:rsidRDefault="00000000">
            <w:proofErr w:type="gramStart"/>
            <w:r>
              <w:t>[ ]</w:t>
            </w:r>
            <w:proofErr w:type="gramEnd"/>
            <w:r>
              <w:t xml:space="preserve"> How schools and colleges should make a decision about whether a child can take part in a certain sport or activity </w:t>
            </w:r>
          </w:p>
          <w:p w14:paraId="65D89D57" w14:textId="77777777" w:rsidR="00C7436E" w:rsidRDefault="00000000">
            <w:proofErr w:type="gramStart"/>
            <w:r>
              <w:t>[ ]</w:t>
            </w:r>
            <w:proofErr w:type="gramEnd"/>
            <w:r>
              <w:t xml:space="preserve"> When schools and colleges should refuse a request in relation to a child taking part in a certain sport or activity </w:t>
            </w:r>
          </w:p>
          <w:p w14:paraId="4218F7D5" w14:textId="77777777" w:rsidR="00C7436E" w:rsidRDefault="00000000">
            <w:proofErr w:type="gramStart"/>
            <w:r>
              <w:t>[ ]</w:t>
            </w:r>
            <w:proofErr w:type="gramEnd"/>
            <w:r>
              <w:t xml:space="preserve"> How schools and colleges should involve parents in a decision about a child’s request to participate in a certain sport or activity </w:t>
            </w:r>
          </w:p>
          <w:p w14:paraId="52E88F6D" w14:textId="77777777" w:rsidR="00C7436E" w:rsidRDefault="00000000">
            <w:proofErr w:type="gramStart"/>
            <w:r>
              <w:t>[ ]</w:t>
            </w:r>
            <w:proofErr w:type="gramEnd"/>
            <w:r>
              <w:t xml:space="preserve"> How schools and colleges should make relevant staff and children aware of any changes agreed </w:t>
            </w:r>
          </w:p>
          <w:p w14:paraId="3ED33BC3" w14:textId="77777777" w:rsidR="00C7436E" w:rsidRDefault="00000000">
            <w:proofErr w:type="gramStart"/>
            <w:r>
              <w:t>[ ]</w:t>
            </w:r>
            <w:proofErr w:type="gramEnd"/>
            <w:r>
              <w:t xml:space="preserve"> The law </w:t>
            </w:r>
          </w:p>
          <w:p w14:paraId="48A888A6" w14:textId="5BD9E77A" w:rsidR="00C7436E" w:rsidRDefault="00000000">
            <w:proofErr w:type="gramStart"/>
            <w:r>
              <w:t>[ ]</w:t>
            </w:r>
            <w:proofErr w:type="gramEnd"/>
            <w:r>
              <w:t xml:space="preserve"> Something else</w:t>
            </w:r>
            <w:r w:rsidR="000D01EC">
              <w:t xml:space="preserve"> </w:t>
            </w:r>
          </w:p>
          <w:p w14:paraId="048F15DC" w14:textId="77777777" w:rsidR="00C7436E" w:rsidRDefault="00000000">
            <w:r>
              <w:t>250 words</w:t>
            </w:r>
          </w:p>
        </w:tc>
      </w:tr>
      <w:tr w:rsidR="00C7436E" w14:paraId="6DBCC7C6" w14:textId="77777777" w:rsidTr="00B1119F">
        <w:tc>
          <w:tcPr>
            <w:tcW w:w="1249" w:type="pct"/>
            <w:shd w:val="clear" w:color="auto" w:fill="D9EAD3"/>
            <w:tcMar>
              <w:top w:w="100" w:type="dxa"/>
              <w:left w:w="100" w:type="dxa"/>
              <w:bottom w:w="100" w:type="dxa"/>
              <w:right w:w="100" w:type="dxa"/>
            </w:tcMar>
          </w:tcPr>
          <w:p w14:paraId="23EAD6DC" w14:textId="77777777" w:rsidR="00C7436E" w:rsidRDefault="00000000">
            <w:r>
              <w:t>34. Think about the circumstances provided in the guidance on page 15, outlining the need for fairness and safety in PE or sport. Does the guidance provide enough support to help schools and colleges determine what is fair and safe? [Yes/No/Don’t know]</w:t>
            </w:r>
          </w:p>
        </w:tc>
        <w:tc>
          <w:tcPr>
            <w:tcW w:w="1000" w:type="pct"/>
            <w:shd w:val="clear" w:color="auto" w:fill="F4CCCC"/>
            <w:tcMar>
              <w:top w:w="100" w:type="dxa"/>
              <w:left w:w="100" w:type="dxa"/>
              <w:bottom w:w="100" w:type="dxa"/>
              <w:right w:w="100" w:type="dxa"/>
            </w:tcMar>
          </w:tcPr>
          <w:p w14:paraId="03416D13" w14:textId="6F0661E9" w:rsidR="00C7436E" w:rsidRDefault="00000000">
            <w:r>
              <w:t>35. If you answered no, what further support should be included to help schools and colleges determine what is fair and safe in PE or sport?</w:t>
            </w:r>
            <w:r w:rsidR="000D01EC">
              <w:t xml:space="preserve"> </w:t>
            </w:r>
          </w:p>
        </w:tc>
        <w:tc>
          <w:tcPr>
            <w:tcW w:w="2751" w:type="pct"/>
            <w:tcMar>
              <w:top w:w="100" w:type="dxa"/>
              <w:left w:w="100" w:type="dxa"/>
              <w:bottom w:w="100" w:type="dxa"/>
              <w:right w:w="100" w:type="dxa"/>
            </w:tcMar>
          </w:tcPr>
          <w:p w14:paraId="000227C8" w14:textId="77777777" w:rsidR="00C7436E" w:rsidRDefault="00000000">
            <w:pPr>
              <w:spacing w:after="0" w:line="240" w:lineRule="auto"/>
            </w:pPr>
            <w:r>
              <w:t>250 words</w:t>
            </w:r>
          </w:p>
        </w:tc>
      </w:tr>
      <w:tr w:rsidR="00C7436E" w14:paraId="669F27E0" w14:textId="77777777" w:rsidTr="00B1119F">
        <w:trPr>
          <w:trHeight w:val="420"/>
        </w:trPr>
        <w:tc>
          <w:tcPr>
            <w:tcW w:w="5000" w:type="pct"/>
            <w:gridSpan w:val="3"/>
            <w:shd w:val="clear" w:color="auto" w:fill="auto"/>
            <w:tcMar>
              <w:top w:w="100" w:type="dxa"/>
              <w:left w:w="100" w:type="dxa"/>
              <w:bottom w:w="100" w:type="dxa"/>
              <w:right w:w="100" w:type="dxa"/>
            </w:tcMar>
          </w:tcPr>
          <w:p w14:paraId="7E48D687" w14:textId="77777777" w:rsidR="00C7436E" w:rsidRDefault="00000000">
            <w:r>
              <w:rPr>
                <w:b/>
              </w:rPr>
              <w:t>Single-sex schools</w:t>
            </w:r>
            <w:r>
              <w:t xml:space="preserve"> </w:t>
            </w:r>
          </w:p>
          <w:p w14:paraId="4B5B0622" w14:textId="60E5A2C5" w:rsidR="00C7436E" w:rsidRDefault="00000000">
            <w:pPr>
              <w:numPr>
                <w:ilvl w:val="0"/>
                <w:numId w:val="10"/>
              </w:numPr>
              <w:spacing w:after="0"/>
              <w:rPr>
                <w:color w:val="666666"/>
              </w:rPr>
            </w:pPr>
            <w:r>
              <w:rPr>
                <w:color w:val="666666"/>
              </w:rPr>
              <w:t>Single-sex schools CAN REFUSE</w:t>
            </w:r>
            <w:r w:rsidR="009154A1">
              <w:rPr>
                <w:color w:val="666666"/>
              </w:rPr>
              <w:t xml:space="preserve"> </w:t>
            </w:r>
            <w:r>
              <w:rPr>
                <w:color w:val="666666"/>
              </w:rPr>
              <w:t xml:space="preserve">to admit pupils of the other biological sex, regardless of whether the child is questioning their gender. </w:t>
            </w:r>
          </w:p>
          <w:p w14:paraId="7E072163" w14:textId="59551CFA" w:rsidR="00C7436E" w:rsidRDefault="00000000">
            <w:pPr>
              <w:numPr>
                <w:ilvl w:val="0"/>
                <w:numId w:val="10"/>
              </w:numPr>
              <w:spacing w:after="0"/>
              <w:rPr>
                <w:color w:val="666666"/>
              </w:rPr>
            </w:pPr>
            <w:r>
              <w:rPr>
                <w:color w:val="666666"/>
              </w:rPr>
              <w:t>A school CANNOT refuse to admit a child of the same biological sex on the basis that they are questioning their gender.</w:t>
            </w:r>
            <w:r w:rsidR="000D01EC">
              <w:rPr>
                <w:color w:val="666666"/>
              </w:rPr>
              <w:t xml:space="preserve"> </w:t>
            </w:r>
          </w:p>
          <w:p w14:paraId="7298C767" w14:textId="77777777" w:rsidR="00C7436E" w:rsidRDefault="00000000">
            <w:pPr>
              <w:numPr>
                <w:ilvl w:val="0"/>
                <w:numId w:val="10"/>
              </w:numPr>
              <w:spacing w:after="0"/>
              <w:rPr>
                <w:color w:val="666666"/>
              </w:rPr>
            </w:pPr>
            <w:r>
              <w:rPr>
                <w:color w:val="666666"/>
              </w:rPr>
              <w:t xml:space="preserve">The Equality Act also DOES NOT PREVENT single-sex schools from admitting pupils of the opposite biological sex if their admission is exceptional, or their numbers are comparatively small and limited to </w:t>
            </w:r>
            <w:proofErr w:type="gramStart"/>
            <w:r>
              <w:rPr>
                <w:color w:val="666666"/>
              </w:rPr>
              <w:t>particular classes</w:t>
            </w:r>
            <w:proofErr w:type="gramEnd"/>
            <w:r>
              <w:rPr>
                <w:color w:val="666666"/>
              </w:rPr>
              <w:t xml:space="preserve"> or courses. </w:t>
            </w:r>
          </w:p>
          <w:p w14:paraId="6A269E98" w14:textId="531C81EF" w:rsidR="00C7436E" w:rsidRDefault="00000000">
            <w:pPr>
              <w:numPr>
                <w:ilvl w:val="0"/>
                <w:numId w:val="10"/>
              </w:numPr>
              <w:rPr>
                <w:color w:val="666666"/>
              </w:rPr>
            </w:pPr>
            <w:r>
              <w:rPr>
                <w:color w:val="666666"/>
              </w:rPr>
              <w:t xml:space="preserve">This DOES NOT MEAN a school has to admit pupils of the other biological sex; nor does such an admission mean it cannot reject other children of that </w:t>
            </w:r>
            <w:r>
              <w:rPr>
                <w:color w:val="666666"/>
              </w:rPr>
              <w:lastRenderedPageBreak/>
              <w:t>biological sex.</w:t>
            </w:r>
            <w:r w:rsidR="000D01EC">
              <w:rPr>
                <w:color w:val="666666"/>
              </w:rPr>
              <w:t xml:space="preserve"> </w:t>
            </w:r>
          </w:p>
        </w:tc>
      </w:tr>
      <w:tr w:rsidR="00C7436E" w14:paraId="4C09C79C" w14:textId="77777777" w:rsidTr="00B1119F">
        <w:trPr>
          <w:trHeight w:val="674"/>
        </w:trPr>
        <w:tc>
          <w:tcPr>
            <w:tcW w:w="1249" w:type="pct"/>
            <w:shd w:val="clear" w:color="auto" w:fill="D9EAD3"/>
            <w:tcMar>
              <w:top w:w="100" w:type="dxa"/>
              <w:left w:w="100" w:type="dxa"/>
              <w:bottom w:w="100" w:type="dxa"/>
              <w:right w:w="100" w:type="dxa"/>
            </w:tcMar>
          </w:tcPr>
          <w:p w14:paraId="02C9A37B" w14:textId="77777777" w:rsidR="00C7436E" w:rsidRDefault="00000000">
            <w:r>
              <w:lastRenderedPageBreak/>
              <w:t>36. Does the guidance on the application of the Equality Act to admissions to single sex schools on page 18 provide enough information to support single sex schools in making decisions about the admission of children who are questioning their gender? [Yes/No/Don’t know]</w:t>
            </w:r>
          </w:p>
        </w:tc>
        <w:tc>
          <w:tcPr>
            <w:tcW w:w="1000" w:type="pct"/>
            <w:shd w:val="clear" w:color="auto" w:fill="FFF2CC"/>
            <w:tcMar>
              <w:top w:w="100" w:type="dxa"/>
              <w:left w:w="100" w:type="dxa"/>
              <w:bottom w:w="100" w:type="dxa"/>
              <w:right w:w="100" w:type="dxa"/>
            </w:tcMar>
          </w:tcPr>
          <w:p w14:paraId="0C9156C4" w14:textId="77777777" w:rsidR="00C7436E" w:rsidRDefault="00000000">
            <w:r>
              <w:t xml:space="preserve">37. If you answered no, in which of the following areas do schools and colleges need further guidance to support effective decisions on the admission of children who are questioning their gender [tick all that apply] </w:t>
            </w:r>
          </w:p>
        </w:tc>
        <w:tc>
          <w:tcPr>
            <w:tcW w:w="2751" w:type="pct"/>
            <w:tcMar>
              <w:top w:w="100" w:type="dxa"/>
              <w:left w:w="100" w:type="dxa"/>
              <w:bottom w:w="100" w:type="dxa"/>
              <w:right w:w="100" w:type="dxa"/>
            </w:tcMar>
          </w:tcPr>
          <w:p w14:paraId="3EBA4FB5" w14:textId="77777777" w:rsidR="00C7436E" w:rsidRDefault="00000000">
            <w:proofErr w:type="gramStart"/>
            <w:r>
              <w:t>[ ]</w:t>
            </w:r>
            <w:proofErr w:type="gramEnd"/>
            <w:r>
              <w:t xml:space="preserve"> The law </w:t>
            </w:r>
          </w:p>
          <w:p w14:paraId="0C90AD90" w14:textId="77777777" w:rsidR="00C7436E" w:rsidRDefault="00000000">
            <w:proofErr w:type="gramStart"/>
            <w:r>
              <w:t>[ ]</w:t>
            </w:r>
            <w:proofErr w:type="gramEnd"/>
            <w:r>
              <w:t xml:space="preserve"> Something else </w:t>
            </w:r>
          </w:p>
          <w:p w14:paraId="255F1733" w14:textId="77777777" w:rsidR="00C7436E" w:rsidRDefault="00000000">
            <w:r>
              <w:t>250 words</w:t>
            </w:r>
          </w:p>
        </w:tc>
      </w:tr>
      <w:tr w:rsidR="00C7436E" w14:paraId="13534834" w14:textId="77777777" w:rsidTr="00B1119F">
        <w:trPr>
          <w:trHeight w:val="674"/>
        </w:trPr>
        <w:tc>
          <w:tcPr>
            <w:tcW w:w="1249" w:type="pct"/>
            <w:shd w:val="clear" w:color="auto" w:fill="EFEFEF"/>
            <w:tcMar>
              <w:top w:w="100" w:type="dxa"/>
              <w:left w:w="100" w:type="dxa"/>
              <w:bottom w:w="100" w:type="dxa"/>
              <w:right w:w="100" w:type="dxa"/>
            </w:tcMar>
          </w:tcPr>
          <w:p w14:paraId="2E3B7B79" w14:textId="77777777" w:rsidR="00C7436E" w:rsidRDefault="00000000">
            <w:r>
              <w:t xml:space="preserve">38. To individuals responding who work in, or represent single-sex schools: Has your single-sex school previously had to </w:t>
            </w:r>
            <w:proofErr w:type="gramStart"/>
            <w:r>
              <w:t>make a decision</w:t>
            </w:r>
            <w:proofErr w:type="gramEnd"/>
            <w:r>
              <w:t xml:space="preserve"> on the admission to your school of a child of the opposite sex (regardless of whether or not the school admitted the child)? </w:t>
            </w:r>
          </w:p>
        </w:tc>
        <w:tc>
          <w:tcPr>
            <w:tcW w:w="1000" w:type="pct"/>
            <w:shd w:val="clear" w:color="auto" w:fill="EFEFEF"/>
            <w:tcMar>
              <w:top w:w="100" w:type="dxa"/>
              <w:left w:w="100" w:type="dxa"/>
              <w:bottom w:w="100" w:type="dxa"/>
              <w:right w:w="100" w:type="dxa"/>
            </w:tcMar>
          </w:tcPr>
          <w:p w14:paraId="3AFC9598" w14:textId="77777777" w:rsidR="00C7436E" w:rsidRDefault="00000000">
            <w:r>
              <w:t xml:space="preserve">39. If yes, was that child questioning their gender? </w:t>
            </w:r>
          </w:p>
        </w:tc>
        <w:tc>
          <w:tcPr>
            <w:tcW w:w="2751" w:type="pct"/>
            <w:tcMar>
              <w:top w:w="100" w:type="dxa"/>
              <w:left w:w="100" w:type="dxa"/>
              <w:bottom w:w="100" w:type="dxa"/>
              <w:right w:w="100" w:type="dxa"/>
            </w:tcMar>
          </w:tcPr>
          <w:p w14:paraId="0703AA62" w14:textId="77777777" w:rsidR="00C7436E" w:rsidRDefault="00C7436E"/>
          <w:p w14:paraId="32AC33FD" w14:textId="77777777" w:rsidR="00C7436E" w:rsidRDefault="00C7436E">
            <w:pPr>
              <w:pBdr>
                <w:top w:val="nil"/>
                <w:left w:val="nil"/>
                <w:bottom w:val="nil"/>
                <w:right w:val="nil"/>
                <w:between w:val="nil"/>
              </w:pBdr>
              <w:spacing w:after="0" w:line="240" w:lineRule="auto"/>
            </w:pPr>
          </w:p>
        </w:tc>
      </w:tr>
      <w:tr w:rsidR="00C7436E" w14:paraId="604FED57" w14:textId="77777777" w:rsidTr="00B1119F">
        <w:trPr>
          <w:trHeight w:val="333"/>
        </w:trPr>
        <w:tc>
          <w:tcPr>
            <w:tcW w:w="5000" w:type="pct"/>
            <w:gridSpan w:val="3"/>
            <w:shd w:val="clear" w:color="auto" w:fill="auto"/>
            <w:tcMar>
              <w:top w:w="100" w:type="dxa"/>
              <w:left w:w="100" w:type="dxa"/>
              <w:bottom w:w="100" w:type="dxa"/>
              <w:right w:w="100" w:type="dxa"/>
            </w:tcMar>
          </w:tcPr>
          <w:p w14:paraId="7D05BDD1" w14:textId="77777777" w:rsidR="00C7436E" w:rsidRDefault="00000000">
            <w:r>
              <w:rPr>
                <w:b/>
              </w:rPr>
              <w:t>Public Sector Equality Duty [PSED]</w:t>
            </w:r>
            <w:r>
              <w:t xml:space="preserve"> </w:t>
            </w:r>
          </w:p>
        </w:tc>
      </w:tr>
      <w:tr w:rsidR="00C7436E" w14:paraId="3BFC1FF3" w14:textId="77777777" w:rsidTr="00B1119F">
        <w:trPr>
          <w:trHeight w:val="674"/>
        </w:trPr>
        <w:tc>
          <w:tcPr>
            <w:tcW w:w="1249" w:type="pct"/>
            <w:shd w:val="clear" w:color="auto" w:fill="auto"/>
            <w:tcMar>
              <w:top w:w="100" w:type="dxa"/>
              <w:left w:w="100" w:type="dxa"/>
              <w:bottom w:w="100" w:type="dxa"/>
              <w:right w:w="100" w:type="dxa"/>
            </w:tcMar>
          </w:tcPr>
          <w:p w14:paraId="75510A87" w14:textId="77777777" w:rsidR="00C7436E" w:rsidRDefault="00C7436E"/>
        </w:tc>
        <w:tc>
          <w:tcPr>
            <w:tcW w:w="1000" w:type="pct"/>
            <w:shd w:val="clear" w:color="auto" w:fill="C9DAF8"/>
            <w:tcMar>
              <w:top w:w="100" w:type="dxa"/>
              <w:left w:w="100" w:type="dxa"/>
              <w:bottom w:w="100" w:type="dxa"/>
              <w:right w:w="100" w:type="dxa"/>
            </w:tcMar>
          </w:tcPr>
          <w:p w14:paraId="410DDAC6" w14:textId="6E07BF68" w:rsidR="00C7436E" w:rsidRDefault="00000000">
            <w:r>
              <w:t xml:space="preserve">40. Do you have any comments regarding the potential impact of the guidance on those who share a protected characteristic under the Equality Act 2010, whether negative or positive? How could any adverse impact be reduced and are there any </w:t>
            </w:r>
            <w:r>
              <w:lastRenderedPageBreak/>
              <w:t>other ways we could advance equality of opportunity or foster good relations between those who share a protected characteristic and those who do not? Please give reasons for your answer and try to limit your response to under 250 words</w:t>
            </w:r>
            <w:r w:rsidR="000D01EC">
              <w:t xml:space="preserve"> </w:t>
            </w:r>
          </w:p>
        </w:tc>
        <w:tc>
          <w:tcPr>
            <w:tcW w:w="2751" w:type="pct"/>
            <w:tcMar>
              <w:top w:w="100" w:type="dxa"/>
              <w:left w:w="100" w:type="dxa"/>
              <w:bottom w:w="100" w:type="dxa"/>
              <w:right w:w="100" w:type="dxa"/>
            </w:tcMar>
          </w:tcPr>
          <w:p w14:paraId="4B8EAFD3" w14:textId="77777777" w:rsidR="00C7436E" w:rsidRDefault="00000000">
            <w:pPr>
              <w:spacing w:after="0" w:line="240" w:lineRule="auto"/>
            </w:pPr>
            <w:r>
              <w:lastRenderedPageBreak/>
              <w:t>250 words</w:t>
            </w:r>
          </w:p>
        </w:tc>
      </w:tr>
      <w:tr w:rsidR="00C7436E" w14:paraId="254E84F5" w14:textId="77777777" w:rsidTr="00B1119F">
        <w:trPr>
          <w:trHeight w:val="162"/>
        </w:trPr>
        <w:tc>
          <w:tcPr>
            <w:tcW w:w="5000" w:type="pct"/>
            <w:gridSpan w:val="3"/>
            <w:shd w:val="clear" w:color="auto" w:fill="auto"/>
            <w:tcMar>
              <w:top w:w="100" w:type="dxa"/>
              <w:left w:w="100" w:type="dxa"/>
              <w:bottom w:w="100" w:type="dxa"/>
              <w:right w:w="100" w:type="dxa"/>
            </w:tcMar>
          </w:tcPr>
          <w:p w14:paraId="52626F23" w14:textId="77777777" w:rsidR="00C7436E" w:rsidRDefault="00000000">
            <w:r>
              <w:rPr>
                <w:b/>
              </w:rPr>
              <w:t>General</w:t>
            </w:r>
            <w:r>
              <w:t xml:space="preserve"> </w:t>
            </w:r>
          </w:p>
        </w:tc>
      </w:tr>
      <w:tr w:rsidR="00C7436E" w14:paraId="05E068C1" w14:textId="77777777" w:rsidTr="00B1119F">
        <w:trPr>
          <w:trHeight w:val="674"/>
        </w:trPr>
        <w:tc>
          <w:tcPr>
            <w:tcW w:w="1249" w:type="pct"/>
            <w:shd w:val="clear" w:color="auto" w:fill="auto"/>
            <w:tcMar>
              <w:top w:w="100" w:type="dxa"/>
              <w:left w:w="100" w:type="dxa"/>
              <w:bottom w:w="100" w:type="dxa"/>
              <w:right w:w="100" w:type="dxa"/>
            </w:tcMar>
          </w:tcPr>
          <w:p w14:paraId="504F6C6A" w14:textId="77777777" w:rsidR="00C7436E" w:rsidRDefault="00C7436E"/>
        </w:tc>
        <w:tc>
          <w:tcPr>
            <w:tcW w:w="1000" w:type="pct"/>
            <w:shd w:val="clear" w:color="auto" w:fill="C9DAF8"/>
            <w:tcMar>
              <w:top w:w="100" w:type="dxa"/>
              <w:left w:w="100" w:type="dxa"/>
              <w:bottom w:w="100" w:type="dxa"/>
              <w:right w:w="100" w:type="dxa"/>
            </w:tcMar>
          </w:tcPr>
          <w:p w14:paraId="11FF0E4E" w14:textId="77777777" w:rsidR="00C7436E" w:rsidRDefault="00000000">
            <w:r>
              <w:t xml:space="preserve">41. Do you have any comments on the overall approach of the guidance? </w:t>
            </w:r>
          </w:p>
        </w:tc>
        <w:tc>
          <w:tcPr>
            <w:tcW w:w="2751" w:type="pct"/>
            <w:tcMar>
              <w:top w:w="100" w:type="dxa"/>
              <w:left w:w="100" w:type="dxa"/>
              <w:bottom w:w="100" w:type="dxa"/>
              <w:right w:w="100" w:type="dxa"/>
            </w:tcMar>
          </w:tcPr>
          <w:p w14:paraId="00D47A1E" w14:textId="77777777" w:rsidR="00C7436E" w:rsidRDefault="00000000">
            <w:r>
              <w:t>YES/NO</w:t>
            </w:r>
          </w:p>
          <w:p w14:paraId="725D71B7" w14:textId="77777777" w:rsidR="00C7436E" w:rsidRDefault="00000000">
            <w:r>
              <w:t xml:space="preserve">If no detail below and try to limit your response to under 250 words. </w:t>
            </w:r>
          </w:p>
        </w:tc>
      </w:tr>
      <w:tr w:rsidR="00C7436E" w14:paraId="5754C69E" w14:textId="77777777" w:rsidTr="00B1119F">
        <w:trPr>
          <w:trHeight w:val="674"/>
        </w:trPr>
        <w:tc>
          <w:tcPr>
            <w:tcW w:w="1249" w:type="pct"/>
            <w:shd w:val="clear" w:color="auto" w:fill="auto"/>
            <w:tcMar>
              <w:top w:w="100" w:type="dxa"/>
              <w:left w:w="100" w:type="dxa"/>
              <w:bottom w:w="100" w:type="dxa"/>
              <w:right w:w="100" w:type="dxa"/>
            </w:tcMar>
          </w:tcPr>
          <w:p w14:paraId="0D1F68F1" w14:textId="77777777" w:rsidR="00C7436E" w:rsidRDefault="00C7436E"/>
        </w:tc>
        <w:tc>
          <w:tcPr>
            <w:tcW w:w="1000" w:type="pct"/>
            <w:shd w:val="clear" w:color="auto" w:fill="C9DAF8"/>
            <w:tcMar>
              <w:top w:w="100" w:type="dxa"/>
              <w:left w:w="100" w:type="dxa"/>
              <w:bottom w:w="100" w:type="dxa"/>
              <w:right w:w="100" w:type="dxa"/>
            </w:tcMar>
          </w:tcPr>
          <w:p w14:paraId="09099B34" w14:textId="77777777" w:rsidR="00C7436E" w:rsidRDefault="00000000">
            <w:r>
              <w:t xml:space="preserve">42. Do you have any further comments you would like to share on the draft of the guidance that have not been captured above? </w:t>
            </w:r>
          </w:p>
        </w:tc>
        <w:tc>
          <w:tcPr>
            <w:tcW w:w="2751" w:type="pct"/>
            <w:tcMar>
              <w:top w:w="100" w:type="dxa"/>
              <w:left w:w="100" w:type="dxa"/>
              <w:bottom w:w="100" w:type="dxa"/>
              <w:right w:w="100" w:type="dxa"/>
            </w:tcMar>
          </w:tcPr>
          <w:p w14:paraId="5093CF77" w14:textId="77777777" w:rsidR="00C7436E" w:rsidRDefault="00000000">
            <w:r>
              <w:t>YES/NO</w:t>
            </w:r>
          </w:p>
          <w:p w14:paraId="518ADD33" w14:textId="77777777" w:rsidR="00C7436E" w:rsidRDefault="00000000">
            <w:r>
              <w:t xml:space="preserve">If yes, please detail below and try to limit your response to under 250 words. </w:t>
            </w:r>
          </w:p>
        </w:tc>
      </w:tr>
    </w:tbl>
    <w:p w14:paraId="6A54741C" w14:textId="77777777" w:rsidR="00C7436E" w:rsidRDefault="00C7436E"/>
    <w:sectPr w:rsidR="00C7436E" w:rsidSect="00B1119F">
      <w:footerReference w:type="default" r:id="rId7"/>
      <w:pgSz w:w="16817" w:h="11901" w:orient="landscape"/>
      <w:pgMar w:top="1134" w:right="851"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B2117" w14:textId="77777777" w:rsidR="009169F3" w:rsidRDefault="009169F3" w:rsidP="00B1119F">
      <w:pPr>
        <w:spacing w:after="0" w:line="240" w:lineRule="auto"/>
      </w:pPr>
      <w:r>
        <w:separator/>
      </w:r>
    </w:p>
  </w:endnote>
  <w:endnote w:type="continuationSeparator" w:id="0">
    <w:p w14:paraId="0607D4E5" w14:textId="77777777" w:rsidR="009169F3" w:rsidRDefault="009169F3" w:rsidP="00B11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03BEA" w14:textId="7CC5406F" w:rsidR="00B1119F" w:rsidRPr="00B1119F" w:rsidRDefault="00B1119F" w:rsidP="00B1119F">
    <w:pPr>
      <w:pStyle w:val="Footer"/>
      <w:jc w:val="right"/>
      <w:rPr>
        <w:rFonts w:ascii="Roboto" w:hAnsi="Roboto"/>
        <w:sz w:val="20"/>
        <w:szCs w:val="20"/>
        <w:lang w:val="en-GB"/>
      </w:rPr>
    </w:pPr>
    <w:r w:rsidRPr="00B1119F">
      <w:rPr>
        <w:rFonts w:ascii="Roboto" w:hAnsi="Roboto"/>
        <w:sz w:val="20"/>
        <w:szCs w:val="20"/>
        <w:lang w:val="en-GB"/>
      </w:rPr>
      <w:t xml:space="preserve">page </w:t>
    </w:r>
    <w:r w:rsidRPr="00B1119F">
      <w:rPr>
        <w:rFonts w:ascii="Roboto" w:hAnsi="Roboto"/>
        <w:b/>
        <w:bCs/>
        <w:sz w:val="20"/>
        <w:szCs w:val="20"/>
        <w:lang w:val="en-GB"/>
      </w:rPr>
      <w:fldChar w:fldCharType="begin"/>
    </w:r>
    <w:r w:rsidRPr="00B1119F">
      <w:rPr>
        <w:rFonts w:ascii="Roboto" w:hAnsi="Roboto"/>
        <w:b/>
        <w:bCs/>
        <w:sz w:val="20"/>
        <w:szCs w:val="20"/>
        <w:lang w:val="en-GB"/>
      </w:rPr>
      <w:instrText xml:space="preserve"> PAGE </w:instrText>
    </w:r>
    <w:r w:rsidRPr="00B1119F">
      <w:rPr>
        <w:rFonts w:ascii="Roboto" w:hAnsi="Roboto"/>
        <w:b/>
        <w:bCs/>
        <w:sz w:val="20"/>
        <w:szCs w:val="20"/>
        <w:lang w:val="en-GB"/>
      </w:rPr>
      <w:fldChar w:fldCharType="separate"/>
    </w:r>
    <w:r w:rsidRPr="00B1119F">
      <w:rPr>
        <w:rFonts w:ascii="Roboto" w:hAnsi="Roboto"/>
        <w:b/>
        <w:bCs/>
        <w:noProof/>
        <w:sz w:val="20"/>
        <w:szCs w:val="20"/>
        <w:lang w:val="en-GB"/>
      </w:rPr>
      <w:t>1</w:t>
    </w:r>
    <w:r w:rsidRPr="00B1119F">
      <w:rPr>
        <w:rFonts w:ascii="Roboto" w:hAnsi="Roboto"/>
        <w:b/>
        <w:bCs/>
        <w:sz w:val="20"/>
        <w:szCs w:val="20"/>
        <w:lang w:val="en-GB"/>
      </w:rPr>
      <w:fldChar w:fldCharType="end"/>
    </w:r>
    <w:r w:rsidRPr="00B1119F">
      <w:rPr>
        <w:rFonts w:ascii="Roboto" w:hAnsi="Roboto"/>
        <w:sz w:val="20"/>
        <w:szCs w:val="20"/>
        <w:lang w:val="en-GB"/>
      </w:rPr>
      <w:t xml:space="preserve"> of </w:t>
    </w:r>
    <w:r w:rsidRPr="00B1119F">
      <w:rPr>
        <w:rFonts w:ascii="Roboto" w:hAnsi="Roboto"/>
        <w:sz w:val="20"/>
        <w:szCs w:val="20"/>
        <w:lang w:val="en-GB"/>
      </w:rPr>
      <w:fldChar w:fldCharType="begin"/>
    </w:r>
    <w:r w:rsidRPr="00B1119F">
      <w:rPr>
        <w:rFonts w:ascii="Roboto" w:hAnsi="Roboto"/>
        <w:sz w:val="20"/>
        <w:szCs w:val="20"/>
        <w:lang w:val="en-GB"/>
      </w:rPr>
      <w:instrText xml:space="preserve"> NUMPAGES </w:instrText>
    </w:r>
    <w:r w:rsidRPr="00B1119F">
      <w:rPr>
        <w:rFonts w:ascii="Roboto" w:hAnsi="Roboto"/>
        <w:sz w:val="20"/>
        <w:szCs w:val="20"/>
        <w:lang w:val="en-GB"/>
      </w:rPr>
      <w:fldChar w:fldCharType="separate"/>
    </w:r>
    <w:r w:rsidRPr="00B1119F">
      <w:rPr>
        <w:rFonts w:ascii="Roboto" w:hAnsi="Roboto"/>
        <w:noProof/>
        <w:sz w:val="20"/>
        <w:szCs w:val="20"/>
        <w:lang w:val="en-GB"/>
      </w:rPr>
      <w:t>14</w:t>
    </w:r>
    <w:r w:rsidRPr="00B1119F">
      <w:rPr>
        <w:rFonts w:ascii="Roboto" w:hAnsi="Roboto"/>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6B5A5" w14:textId="77777777" w:rsidR="009169F3" w:rsidRDefault="009169F3" w:rsidP="00B1119F">
      <w:pPr>
        <w:spacing w:after="0" w:line="240" w:lineRule="auto"/>
      </w:pPr>
      <w:r>
        <w:separator/>
      </w:r>
    </w:p>
  </w:footnote>
  <w:footnote w:type="continuationSeparator" w:id="0">
    <w:p w14:paraId="3238E5AA" w14:textId="77777777" w:rsidR="009169F3" w:rsidRDefault="009169F3" w:rsidP="00B11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6F56"/>
    <w:multiLevelType w:val="multilevel"/>
    <w:tmpl w:val="0ED21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6E6C0E"/>
    <w:multiLevelType w:val="multilevel"/>
    <w:tmpl w:val="476E9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D42136"/>
    <w:multiLevelType w:val="multilevel"/>
    <w:tmpl w:val="87067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F13614"/>
    <w:multiLevelType w:val="multilevel"/>
    <w:tmpl w:val="9578C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7357BC"/>
    <w:multiLevelType w:val="multilevel"/>
    <w:tmpl w:val="22244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BB50FD"/>
    <w:multiLevelType w:val="multilevel"/>
    <w:tmpl w:val="A0404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FD5A0B"/>
    <w:multiLevelType w:val="multilevel"/>
    <w:tmpl w:val="45485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143327"/>
    <w:multiLevelType w:val="multilevel"/>
    <w:tmpl w:val="4F085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296242"/>
    <w:multiLevelType w:val="multilevel"/>
    <w:tmpl w:val="9042A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C50F5E"/>
    <w:multiLevelType w:val="multilevel"/>
    <w:tmpl w:val="6C6C0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8150D5A"/>
    <w:multiLevelType w:val="multilevel"/>
    <w:tmpl w:val="E1CA9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C5340DB"/>
    <w:multiLevelType w:val="multilevel"/>
    <w:tmpl w:val="B4D61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F5B24DD"/>
    <w:multiLevelType w:val="multilevel"/>
    <w:tmpl w:val="D458E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08720321">
    <w:abstractNumId w:val="6"/>
  </w:num>
  <w:num w:numId="2" w16cid:durableId="1981380299">
    <w:abstractNumId w:val="5"/>
  </w:num>
  <w:num w:numId="3" w16cid:durableId="498085790">
    <w:abstractNumId w:val="2"/>
  </w:num>
  <w:num w:numId="4" w16cid:durableId="1193960640">
    <w:abstractNumId w:val="12"/>
  </w:num>
  <w:num w:numId="5" w16cid:durableId="517082396">
    <w:abstractNumId w:val="3"/>
  </w:num>
  <w:num w:numId="6" w16cid:durableId="1939673213">
    <w:abstractNumId w:val="7"/>
  </w:num>
  <w:num w:numId="7" w16cid:durableId="443505602">
    <w:abstractNumId w:val="4"/>
  </w:num>
  <w:num w:numId="8" w16cid:durableId="243538067">
    <w:abstractNumId w:val="8"/>
  </w:num>
  <w:num w:numId="9" w16cid:durableId="1570187470">
    <w:abstractNumId w:val="9"/>
  </w:num>
  <w:num w:numId="10" w16cid:durableId="52586290">
    <w:abstractNumId w:val="0"/>
  </w:num>
  <w:num w:numId="11" w16cid:durableId="1478105008">
    <w:abstractNumId w:val="1"/>
  </w:num>
  <w:num w:numId="12" w16cid:durableId="1138499969">
    <w:abstractNumId w:val="10"/>
  </w:num>
  <w:num w:numId="13" w16cid:durableId="14937189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36E"/>
    <w:rsid w:val="000D01EC"/>
    <w:rsid w:val="009154A1"/>
    <w:rsid w:val="009169F3"/>
    <w:rsid w:val="00B1119F"/>
    <w:rsid w:val="00C74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156E68"/>
  <w15:docId w15:val="{6D03BD8D-DCB4-3E47-9ED0-D56D1322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GB"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11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19F"/>
  </w:style>
  <w:style w:type="paragraph" w:styleId="Footer">
    <w:name w:val="footer"/>
    <w:basedOn w:val="Normal"/>
    <w:link w:val="FooterChar"/>
    <w:uiPriority w:val="99"/>
    <w:unhideWhenUsed/>
    <w:rsid w:val="00B11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19F"/>
  </w:style>
  <w:style w:type="character" w:styleId="PageNumber">
    <w:name w:val="page number"/>
    <w:basedOn w:val="DefaultParagraphFont"/>
    <w:uiPriority w:val="99"/>
    <w:semiHidden/>
    <w:unhideWhenUsed/>
    <w:rsid w:val="00B11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3885</Words>
  <Characters>18960</Characters>
  <Application>Microsoft Office Word</Application>
  <DocSecurity>0</DocSecurity>
  <Lines>498</Lines>
  <Paragraphs>296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for responding to DfE consultation</dc:title>
  <dc:subject/>
  <dc:creator>Sex Matters</dc:creator>
  <cp:keywords/>
  <dc:description/>
  <cp:lastModifiedBy>Beck Laxton</cp:lastModifiedBy>
  <cp:revision>4</cp:revision>
  <dcterms:created xsi:type="dcterms:W3CDTF">2024-02-01T16:05:00Z</dcterms:created>
  <dcterms:modified xsi:type="dcterms:W3CDTF">2024-02-01T16:27:00Z</dcterms:modified>
  <cp:category/>
</cp:coreProperties>
</file>