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A74D" w14:textId="77777777" w:rsidR="00EE046F" w:rsidRDefault="00000000">
      <w:pPr>
        <w:pStyle w:val="Heading1"/>
      </w:pPr>
      <w:bookmarkStart w:id="0" w:name="_jwsokuezlpsy" w:colFirst="0" w:colLast="0"/>
      <w:bookmarkStart w:id="1" w:name="_Toc200204616"/>
      <w:bookmarkEnd w:id="0"/>
      <w:r>
        <w:t>EHRC guidance worksheet</w:t>
      </w:r>
      <w:bookmarkEnd w:id="1"/>
      <w:r>
        <w:t xml:space="preserve"> </w:t>
      </w:r>
    </w:p>
    <w:p w14:paraId="11ECF0FE" w14:textId="77777777" w:rsidR="00EE046F" w:rsidRDefault="00000000" w:rsidP="007B394C">
      <w:pPr>
        <w:pStyle w:val="Heading2"/>
      </w:pPr>
      <w:bookmarkStart w:id="2" w:name="_50x3sbjowhqf" w:colFirst="0" w:colLast="0"/>
      <w:bookmarkStart w:id="3" w:name="_Toc200204617"/>
      <w:bookmarkEnd w:id="2"/>
      <w:r>
        <w:t>Introduction</w:t>
      </w:r>
      <w:bookmarkEnd w:id="3"/>
    </w:p>
    <w:p w14:paraId="49E606B5" w14:textId="77777777" w:rsidR="00EE046F" w:rsidRDefault="00000000">
      <w:r>
        <w:t xml:space="preserve">This worksheet is to help you plan detailed responses to the EHRC guidance consultation. Download a copy and fill it in. Once you are happy with your answers, </w:t>
      </w:r>
      <w:hyperlink r:id="rId7">
        <w:r>
          <w:rPr>
            <w:color w:val="1155CC"/>
            <w:u w:val="single"/>
          </w:rPr>
          <w:t>fill them in on the EHRC’s online survey</w:t>
        </w:r>
      </w:hyperlink>
      <w:r>
        <w:t xml:space="preserve">. </w:t>
      </w:r>
    </w:p>
    <w:p w14:paraId="189C1DB5" w14:textId="77777777" w:rsidR="00EE046F" w:rsidRDefault="00000000">
      <w:r>
        <w:t>We have included the updated text (in blue text in the boxes) and then an indication of the things that Sex Matters will be saying. You don’t have to answer every question.</w:t>
      </w:r>
    </w:p>
    <w:p w14:paraId="382C54F6" w14:textId="77777777" w:rsidR="00EE046F" w:rsidRDefault="00000000">
      <w:r>
        <w:rPr>
          <w:b/>
        </w:rPr>
        <w:t>For each section that you want to say whether you agree or disagree that it is clear</w:t>
      </w:r>
      <w:r>
        <w:t>. Mark your choices in the worksheet to transfer to the survey.</w:t>
      </w:r>
    </w:p>
    <w:p w14:paraId="17C441A7" w14:textId="77777777" w:rsidR="00EE046F" w:rsidRDefault="00000000">
      <w:pPr>
        <w:numPr>
          <w:ilvl w:val="0"/>
          <w:numId w:val="8"/>
        </w:numPr>
        <w:spacing w:after="0" w:line="240" w:lineRule="auto"/>
      </w:pPr>
      <w:r>
        <w:t>Strongly Agree</w:t>
      </w:r>
    </w:p>
    <w:p w14:paraId="5F1766CD" w14:textId="77777777" w:rsidR="00EE046F" w:rsidRDefault="00000000">
      <w:pPr>
        <w:numPr>
          <w:ilvl w:val="0"/>
          <w:numId w:val="8"/>
        </w:numPr>
        <w:spacing w:after="0" w:line="240" w:lineRule="auto"/>
      </w:pPr>
      <w:r>
        <w:t>Agree</w:t>
      </w:r>
    </w:p>
    <w:p w14:paraId="1FCFBD16" w14:textId="77777777" w:rsidR="00EE046F" w:rsidRDefault="00000000">
      <w:pPr>
        <w:numPr>
          <w:ilvl w:val="0"/>
          <w:numId w:val="8"/>
        </w:numPr>
        <w:spacing w:after="0" w:line="240" w:lineRule="auto"/>
      </w:pPr>
      <w:r>
        <w:t>Disagree</w:t>
      </w:r>
    </w:p>
    <w:p w14:paraId="7F95BD12" w14:textId="77777777" w:rsidR="00EE046F" w:rsidRDefault="00000000">
      <w:pPr>
        <w:numPr>
          <w:ilvl w:val="0"/>
          <w:numId w:val="8"/>
        </w:numPr>
        <w:spacing w:after="0" w:line="240" w:lineRule="auto"/>
      </w:pPr>
      <w:r>
        <w:t>Strongly Disagree</w:t>
      </w:r>
    </w:p>
    <w:p w14:paraId="2E8351B4" w14:textId="77777777" w:rsidR="00EE046F" w:rsidRDefault="00000000">
      <w:pPr>
        <w:numPr>
          <w:ilvl w:val="0"/>
          <w:numId w:val="8"/>
        </w:numPr>
        <w:spacing w:after="0" w:line="240" w:lineRule="auto"/>
      </w:pPr>
      <w:r>
        <w:t>Do not know</w:t>
      </w:r>
    </w:p>
    <w:p w14:paraId="7EE22B19" w14:textId="77777777" w:rsidR="00EE046F" w:rsidRDefault="00EE046F">
      <w:pPr>
        <w:spacing w:after="0" w:line="240" w:lineRule="auto"/>
        <w:ind w:left="720"/>
      </w:pPr>
    </w:p>
    <w:p w14:paraId="459C4D93" w14:textId="77777777" w:rsidR="00EE046F" w:rsidRDefault="00000000">
      <w:pPr>
        <w:rPr>
          <w:b/>
        </w:rPr>
      </w:pPr>
      <w:r>
        <w:t xml:space="preserve">You will be asked: </w:t>
      </w:r>
      <w:r>
        <w:rPr>
          <w:b/>
        </w:rPr>
        <w:t>Is there anything you would change to make the explanation of the legal rights and responsibilities in this update clearer?</w:t>
      </w:r>
    </w:p>
    <w:p w14:paraId="1858E509" w14:textId="77777777" w:rsidR="00EE046F" w:rsidRDefault="00000000">
      <w:pPr>
        <w:pBdr>
          <w:top w:val="nil"/>
          <w:left w:val="nil"/>
          <w:bottom w:val="nil"/>
          <w:right w:val="nil"/>
          <w:between w:val="nil"/>
        </w:pBdr>
      </w:pPr>
      <w:r>
        <w:t xml:space="preserve">The sections that we </w:t>
      </w:r>
      <w:r>
        <w:rPr>
          <w:b/>
        </w:rPr>
        <w:t>STRONGLY DISAGREE</w:t>
      </w:r>
      <w:r>
        <w:t xml:space="preserve"> are clear are:</w:t>
      </w:r>
    </w:p>
    <w:p w14:paraId="25573B93" w14:textId="77777777" w:rsidR="00EE046F" w:rsidRDefault="00000000">
      <w:pPr>
        <w:numPr>
          <w:ilvl w:val="0"/>
          <w:numId w:val="16"/>
        </w:numPr>
        <w:pBdr>
          <w:top w:val="nil"/>
          <w:left w:val="nil"/>
          <w:bottom w:val="nil"/>
          <w:right w:val="nil"/>
          <w:between w:val="nil"/>
        </w:pBdr>
        <w:spacing w:after="0"/>
        <w:rPr>
          <w:color w:val="000000"/>
        </w:rPr>
      </w:pPr>
      <w:r>
        <w:rPr>
          <w:color w:val="000000"/>
        </w:rPr>
        <w:t xml:space="preserve">2.2 New content on </w:t>
      </w:r>
      <w:r>
        <w:rPr>
          <w:b/>
          <w:color w:val="000000"/>
        </w:rPr>
        <w:t>asking about sex at birth</w:t>
      </w:r>
    </w:p>
    <w:p w14:paraId="1E953DD0" w14:textId="77777777" w:rsidR="00EE046F" w:rsidRDefault="00000000">
      <w:pPr>
        <w:numPr>
          <w:ilvl w:val="0"/>
          <w:numId w:val="16"/>
        </w:numPr>
        <w:pBdr>
          <w:top w:val="nil"/>
          <w:left w:val="nil"/>
          <w:bottom w:val="nil"/>
          <w:right w:val="nil"/>
          <w:between w:val="nil"/>
        </w:pBdr>
        <w:spacing w:after="0"/>
        <w:rPr>
          <w:color w:val="000000"/>
        </w:rPr>
      </w:pPr>
      <w:r>
        <w:rPr>
          <w:color w:val="000000"/>
        </w:rPr>
        <w:t xml:space="preserve">13.1: Updated section on </w:t>
      </w:r>
      <w:r>
        <w:rPr>
          <w:b/>
          <w:color w:val="000000"/>
        </w:rPr>
        <w:t xml:space="preserve">competitive sport </w:t>
      </w:r>
    </w:p>
    <w:p w14:paraId="5E710C02" w14:textId="77777777" w:rsidR="00EE046F" w:rsidRDefault="00000000">
      <w:pPr>
        <w:numPr>
          <w:ilvl w:val="0"/>
          <w:numId w:val="16"/>
        </w:numPr>
        <w:pBdr>
          <w:top w:val="nil"/>
          <w:left w:val="nil"/>
          <w:bottom w:val="nil"/>
          <w:right w:val="nil"/>
          <w:between w:val="nil"/>
        </w:pBdr>
        <w:spacing w:after="0"/>
        <w:rPr>
          <w:color w:val="000000"/>
        </w:rPr>
      </w:pPr>
      <w:r>
        <w:rPr>
          <w:color w:val="000000"/>
        </w:rPr>
        <w:t xml:space="preserve">13.3: New section on </w:t>
      </w:r>
      <w:r>
        <w:rPr>
          <w:b/>
          <w:color w:val="000000"/>
        </w:rPr>
        <w:t>justification</w:t>
      </w:r>
      <w:r>
        <w:rPr>
          <w:color w:val="000000"/>
        </w:rPr>
        <w:t xml:space="preserve"> for separate and single-sex services </w:t>
      </w:r>
    </w:p>
    <w:p w14:paraId="31E69274" w14:textId="77777777" w:rsidR="00EE046F" w:rsidRDefault="00000000">
      <w:pPr>
        <w:numPr>
          <w:ilvl w:val="0"/>
          <w:numId w:val="16"/>
        </w:numPr>
        <w:pBdr>
          <w:top w:val="nil"/>
          <w:left w:val="nil"/>
          <w:bottom w:val="nil"/>
          <w:right w:val="nil"/>
          <w:between w:val="nil"/>
        </w:pBdr>
        <w:spacing w:after="0"/>
        <w:rPr>
          <w:color w:val="000000"/>
        </w:rPr>
      </w:pPr>
      <w:r>
        <w:rPr>
          <w:color w:val="000000"/>
        </w:rPr>
        <w:t xml:space="preserve">13.4: New content on </w:t>
      </w:r>
      <w:r>
        <w:rPr>
          <w:b/>
          <w:color w:val="000000"/>
        </w:rPr>
        <w:t xml:space="preserve">policies and exceptions </w:t>
      </w:r>
      <w:r>
        <w:rPr>
          <w:color w:val="000000"/>
        </w:rPr>
        <w:t>for separate and single-sex services</w:t>
      </w:r>
    </w:p>
    <w:p w14:paraId="758D2AED" w14:textId="77777777" w:rsidR="00EE046F" w:rsidRDefault="00000000">
      <w:pPr>
        <w:numPr>
          <w:ilvl w:val="0"/>
          <w:numId w:val="16"/>
        </w:numPr>
        <w:pBdr>
          <w:top w:val="nil"/>
          <w:left w:val="nil"/>
          <w:bottom w:val="nil"/>
          <w:right w:val="nil"/>
          <w:between w:val="nil"/>
        </w:pBdr>
        <w:rPr>
          <w:color w:val="000000"/>
        </w:rPr>
      </w:pPr>
      <w:r>
        <w:rPr>
          <w:color w:val="000000"/>
        </w:rPr>
        <w:t xml:space="preserve">13.5: Updated section on separate or single-sex services in relation to </w:t>
      </w:r>
      <w:r>
        <w:rPr>
          <w:b/>
          <w:color w:val="000000"/>
        </w:rPr>
        <w:t>gender reassignment</w:t>
      </w:r>
    </w:p>
    <w:p w14:paraId="43B4CE8B" w14:textId="77777777" w:rsidR="00EE046F" w:rsidRDefault="00000000">
      <w:pPr>
        <w:pBdr>
          <w:top w:val="nil"/>
          <w:left w:val="nil"/>
          <w:bottom w:val="nil"/>
          <w:right w:val="nil"/>
          <w:between w:val="nil"/>
        </w:pBdr>
      </w:pPr>
      <w:r>
        <w:t xml:space="preserve">You may want to concentrate your answers on these sections. There is also a section for </w:t>
      </w:r>
      <w:r>
        <w:rPr>
          <w:b/>
        </w:rPr>
        <w:t xml:space="preserve">general feedback </w:t>
      </w:r>
      <w:r>
        <w:t xml:space="preserve">at the end. </w:t>
      </w:r>
    </w:p>
    <w:p w14:paraId="0A647B7F" w14:textId="77777777" w:rsidR="00EE046F" w:rsidRDefault="00000000">
      <w:pPr>
        <w:pBdr>
          <w:top w:val="nil"/>
          <w:left w:val="nil"/>
          <w:bottom w:val="nil"/>
          <w:right w:val="nil"/>
          <w:between w:val="nil"/>
        </w:pBdr>
      </w:pPr>
      <w:r>
        <w:t xml:space="preserve">If you represent a duty-bearing organisation such as a </w:t>
      </w:r>
      <w:r>
        <w:rPr>
          <w:b/>
        </w:rPr>
        <w:t xml:space="preserve">service provider or association </w:t>
      </w:r>
      <w:r>
        <w:t xml:space="preserve">for each </w:t>
      </w:r>
      <w:proofErr w:type="gramStart"/>
      <w:r>
        <w:t>section</w:t>
      </w:r>
      <w:proofErr w:type="gramEnd"/>
      <w:r>
        <w:t xml:space="preserve"> you will also be asked: </w:t>
      </w:r>
    </w:p>
    <w:p w14:paraId="4BE2782D" w14:textId="77777777" w:rsidR="00EE046F" w:rsidRDefault="00000000">
      <w:pPr>
        <w:numPr>
          <w:ilvl w:val="0"/>
          <w:numId w:val="17"/>
        </w:numPr>
      </w:pPr>
      <w:r>
        <w:t xml:space="preserve">Will your organisation make any changes </w:t>
      </w:r>
      <w:proofErr w:type="gramStart"/>
      <w:r>
        <w:t>as a result of</w:t>
      </w:r>
      <w:proofErr w:type="gramEnd"/>
      <w:r>
        <w:t xml:space="preserve"> this update to the code of practice? For example, any changes to your policies, </w:t>
      </w:r>
      <w:proofErr w:type="gramStart"/>
      <w:r>
        <w:t>procedures</w:t>
      </w:r>
      <w:proofErr w:type="gramEnd"/>
      <w:r>
        <w:t xml:space="preserve"> or practices.</w:t>
      </w:r>
    </w:p>
    <w:p w14:paraId="4A29234C" w14:textId="77777777" w:rsidR="00EE046F" w:rsidRDefault="00000000" w:rsidP="007B394C">
      <w:pPr>
        <w:pStyle w:val="Heading2"/>
      </w:pPr>
      <w:bookmarkStart w:id="4" w:name="_cyour0dgn39r" w:colFirst="0" w:colLast="0"/>
      <w:bookmarkEnd w:id="4"/>
      <w:r>
        <w:br w:type="page"/>
      </w:r>
    </w:p>
    <w:p w14:paraId="273C095B" w14:textId="77777777" w:rsidR="00EE046F" w:rsidRDefault="00000000" w:rsidP="007B394C">
      <w:pPr>
        <w:pStyle w:val="Heading2"/>
      </w:pPr>
      <w:bookmarkStart w:id="5" w:name="_il5l515wp0pq" w:colFirst="0" w:colLast="0"/>
      <w:bookmarkStart w:id="6" w:name="_Toc200204618"/>
      <w:bookmarkEnd w:id="5"/>
      <w:r>
        <w:lastRenderedPageBreak/>
        <w:t>Contents</w:t>
      </w:r>
      <w:bookmarkEnd w:id="6"/>
    </w:p>
    <w:p w14:paraId="321C478A" w14:textId="77777777" w:rsidR="007B394C" w:rsidRPr="007B394C" w:rsidRDefault="007B394C" w:rsidP="007B394C"/>
    <w:sdt>
      <w:sdtPr>
        <w:id w:val="1624106554"/>
        <w:docPartObj>
          <w:docPartGallery w:val="Table of Contents"/>
          <w:docPartUnique/>
        </w:docPartObj>
      </w:sdtPr>
      <w:sdtContent>
        <w:p w14:paraId="697BCAF1" w14:textId="59170771" w:rsidR="007B394C" w:rsidRDefault="007B394C" w:rsidP="007B394C">
          <w:pPr>
            <w:pStyle w:val="TOC1"/>
            <w:tabs>
              <w:tab w:val="right" w:leader="dot" w:pos="9630"/>
            </w:tabs>
            <w:rPr>
              <w:noProof/>
            </w:rPr>
          </w:pPr>
          <w:r>
            <w:fldChar w:fldCharType="begin"/>
          </w:r>
          <w:r>
            <w:instrText xml:space="preserve"> TOC \o "1-2" \h \z \u </w:instrText>
          </w:r>
          <w:r>
            <w:fldChar w:fldCharType="separate"/>
          </w:r>
          <w:hyperlink w:anchor="_Toc200204619" w:history="1">
            <w:r w:rsidRPr="00CF0912">
              <w:rPr>
                <w:rStyle w:val="Hyperlink"/>
                <w:noProof/>
              </w:rPr>
              <w:t>Updated legal definition of sex</w:t>
            </w:r>
            <w:r>
              <w:rPr>
                <w:noProof/>
                <w:webHidden/>
              </w:rPr>
              <w:tab/>
            </w:r>
            <w:r>
              <w:rPr>
                <w:noProof/>
                <w:webHidden/>
              </w:rPr>
              <w:fldChar w:fldCharType="begin"/>
            </w:r>
            <w:r>
              <w:rPr>
                <w:noProof/>
                <w:webHidden/>
              </w:rPr>
              <w:instrText xml:space="preserve"> PAGEREF _Toc200204619 \h </w:instrText>
            </w:r>
            <w:r>
              <w:rPr>
                <w:noProof/>
                <w:webHidden/>
              </w:rPr>
            </w:r>
            <w:r>
              <w:rPr>
                <w:noProof/>
                <w:webHidden/>
              </w:rPr>
              <w:fldChar w:fldCharType="separate"/>
            </w:r>
            <w:r>
              <w:rPr>
                <w:noProof/>
                <w:webHidden/>
              </w:rPr>
              <w:t>3</w:t>
            </w:r>
            <w:r>
              <w:rPr>
                <w:noProof/>
                <w:webHidden/>
              </w:rPr>
              <w:fldChar w:fldCharType="end"/>
            </w:r>
          </w:hyperlink>
        </w:p>
        <w:p w14:paraId="4D256FDE" w14:textId="50B215C3" w:rsidR="007B394C" w:rsidRDefault="007B394C" w:rsidP="007B394C">
          <w:pPr>
            <w:pStyle w:val="TOC2"/>
            <w:tabs>
              <w:tab w:val="right" w:leader="dot" w:pos="9630"/>
            </w:tabs>
            <w:ind w:left="0"/>
            <w:rPr>
              <w:noProof/>
            </w:rPr>
          </w:pPr>
          <w:hyperlink w:anchor="_Toc200204620" w:history="1">
            <w:r w:rsidRPr="00CF0912">
              <w:rPr>
                <w:rStyle w:val="Hyperlink"/>
                <w:noProof/>
              </w:rPr>
              <w:t>2.1: New content on Gender Recognition Certificates</w:t>
            </w:r>
            <w:r>
              <w:rPr>
                <w:noProof/>
                <w:webHidden/>
              </w:rPr>
              <w:tab/>
            </w:r>
            <w:r>
              <w:rPr>
                <w:noProof/>
                <w:webHidden/>
              </w:rPr>
              <w:fldChar w:fldCharType="begin"/>
            </w:r>
            <w:r>
              <w:rPr>
                <w:noProof/>
                <w:webHidden/>
              </w:rPr>
              <w:instrText xml:space="preserve"> PAGEREF _Toc200204620 \h </w:instrText>
            </w:r>
            <w:r>
              <w:rPr>
                <w:noProof/>
                <w:webHidden/>
              </w:rPr>
            </w:r>
            <w:r>
              <w:rPr>
                <w:noProof/>
                <w:webHidden/>
              </w:rPr>
              <w:fldChar w:fldCharType="separate"/>
            </w:r>
            <w:r>
              <w:rPr>
                <w:noProof/>
                <w:webHidden/>
              </w:rPr>
              <w:t>3</w:t>
            </w:r>
            <w:r>
              <w:rPr>
                <w:noProof/>
                <w:webHidden/>
              </w:rPr>
              <w:fldChar w:fldCharType="end"/>
            </w:r>
          </w:hyperlink>
        </w:p>
        <w:p w14:paraId="30417C34" w14:textId="4EE62EDC" w:rsidR="007B394C" w:rsidRDefault="007B394C" w:rsidP="007B394C">
          <w:pPr>
            <w:pStyle w:val="TOC2"/>
            <w:tabs>
              <w:tab w:val="right" w:leader="dot" w:pos="9630"/>
            </w:tabs>
            <w:ind w:left="0"/>
            <w:rPr>
              <w:noProof/>
            </w:rPr>
          </w:pPr>
          <w:hyperlink w:anchor="_Toc200204621" w:history="1">
            <w:r w:rsidRPr="00CF0912">
              <w:rPr>
                <w:rStyle w:val="Hyperlink"/>
                <w:noProof/>
              </w:rPr>
              <w:t>2.2: New content on asking about sex at birth</w:t>
            </w:r>
            <w:r>
              <w:rPr>
                <w:noProof/>
                <w:webHidden/>
              </w:rPr>
              <w:tab/>
            </w:r>
            <w:r>
              <w:rPr>
                <w:noProof/>
                <w:webHidden/>
              </w:rPr>
              <w:fldChar w:fldCharType="begin"/>
            </w:r>
            <w:r>
              <w:rPr>
                <w:noProof/>
                <w:webHidden/>
              </w:rPr>
              <w:instrText xml:space="preserve"> PAGEREF _Toc200204621 \h </w:instrText>
            </w:r>
            <w:r>
              <w:rPr>
                <w:noProof/>
                <w:webHidden/>
              </w:rPr>
            </w:r>
            <w:r>
              <w:rPr>
                <w:noProof/>
                <w:webHidden/>
              </w:rPr>
              <w:fldChar w:fldCharType="separate"/>
            </w:r>
            <w:r>
              <w:rPr>
                <w:noProof/>
                <w:webHidden/>
              </w:rPr>
              <w:t>5</w:t>
            </w:r>
            <w:r>
              <w:rPr>
                <w:noProof/>
                <w:webHidden/>
              </w:rPr>
              <w:fldChar w:fldCharType="end"/>
            </w:r>
          </w:hyperlink>
        </w:p>
        <w:p w14:paraId="5B46A796" w14:textId="68FFE8BC" w:rsidR="007B394C" w:rsidRDefault="007B394C" w:rsidP="007B394C">
          <w:pPr>
            <w:pStyle w:val="TOC2"/>
            <w:tabs>
              <w:tab w:val="right" w:leader="dot" w:pos="9630"/>
            </w:tabs>
            <w:ind w:left="0"/>
            <w:rPr>
              <w:noProof/>
            </w:rPr>
          </w:pPr>
          <w:hyperlink w:anchor="_Toc200204622" w:history="1">
            <w:r w:rsidRPr="00CF0912">
              <w:rPr>
                <w:rStyle w:val="Hyperlink"/>
                <w:noProof/>
              </w:rPr>
              <w:t>2.3: New content on defining sex at birth</w:t>
            </w:r>
            <w:r>
              <w:rPr>
                <w:noProof/>
                <w:webHidden/>
              </w:rPr>
              <w:tab/>
            </w:r>
            <w:r>
              <w:rPr>
                <w:noProof/>
                <w:webHidden/>
              </w:rPr>
              <w:fldChar w:fldCharType="begin"/>
            </w:r>
            <w:r>
              <w:rPr>
                <w:noProof/>
                <w:webHidden/>
              </w:rPr>
              <w:instrText xml:space="preserve"> PAGEREF _Toc200204622 \h </w:instrText>
            </w:r>
            <w:r>
              <w:rPr>
                <w:noProof/>
                <w:webHidden/>
              </w:rPr>
            </w:r>
            <w:r>
              <w:rPr>
                <w:noProof/>
                <w:webHidden/>
              </w:rPr>
              <w:fldChar w:fldCharType="separate"/>
            </w:r>
            <w:r>
              <w:rPr>
                <w:noProof/>
                <w:webHidden/>
              </w:rPr>
              <w:t>7</w:t>
            </w:r>
            <w:r>
              <w:rPr>
                <w:noProof/>
                <w:webHidden/>
              </w:rPr>
              <w:fldChar w:fldCharType="end"/>
            </w:r>
          </w:hyperlink>
        </w:p>
        <w:p w14:paraId="40981762" w14:textId="16CB41F6" w:rsidR="007B394C" w:rsidRDefault="007B394C" w:rsidP="007B394C">
          <w:pPr>
            <w:pStyle w:val="TOC2"/>
            <w:tabs>
              <w:tab w:val="right" w:leader="dot" w:pos="9630"/>
            </w:tabs>
            <w:ind w:left="0"/>
            <w:rPr>
              <w:noProof/>
            </w:rPr>
          </w:pPr>
          <w:hyperlink w:anchor="_Toc200204623" w:history="1">
            <w:r w:rsidRPr="00CF0912">
              <w:rPr>
                <w:rStyle w:val="Hyperlink"/>
                <w:noProof/>
              </w:rPr>
              <w:t>2.4: Updated description of the protected characteristic of sexual orientation</w:t>
            </w:r>
            <w:r>
              <w:rPr>
                <w:noProof/>
                <w:webHidden/>
              </w:rPr>
              <w:tab/>
            </w:r>
            <w:r>
              <w:rPr>
                <w:noProof/>
                <w:webHidden/>
              </w:rPr>
              <w:fldChar w:fldCharType="begin"/>
            </w:r>
            <w:r>
              <w:rPr>
                <w:noProof/>
                <w:webHidden/>
              </w:rPr>
              <w:instrText xml:space="preserve"> PAGEREF _Toc200204623 \h </w:instrText>
            </w:r>
            <w:r>
              <w:rPr>
                <w:noProof/>
                <w:webHidden/>
              </w:rPr>
            </w:r>
            <w:r>
              <w:rPr>
                <w:noProof/>
                <w:webHidden/>
              </w:rPr>
              <w:fldChar w:fldCharType="separate"/>
            </w:r>
            <w:r>
              <w:rPr>
                <w:noProof/>
                <w:webHidden/>
              </w:rPr>
              <w:t>8</w:t>
            </w:r>
            <w:r>
              <w:rPr>
                <w:noProof/>
                <w:webHidden/>
              </w:rPr>
              <w:fldChar w:fldCharType="end"/>
            </w:r>
          </w:hyperlink>
        </w:p>
        <w:p w14:paraId="25C5E80A" w14:textId="6C9BED62" w:rsidR="007B394C" w:rsidRDefault="007B394C" w:rsidP="007B394C">
          <w:pPr>
            <w:pStyle w:val="TOC2"/>
            <w:tabs>
              <w:tab w:val="right" w:leader="dot" w:pos="9630"/>
            </w:tabs>
            <w:ind w:left="0"/>
            <w:rPr>
              <w:noProof/>
            </w:rPr>
          </w:pPr>
          <w:hyperlink w:anchor="_Toc200204624" w:history="1">
            <w:r w:rsidRPr="00CF0912">
              <w:rPr>
                <w:rStyle w:val="Hyperlink"/>
                <w:noProof/>
              </w:rPr>
              <w:t>4.1: New example on sex discrimination by perception</w:t>
            </w:r>
            <w:r>
              <w:rPr>
                <w:noProof/>
                <w:webHidden/>
              </w:rPr>
              <w:tab/>
            </w:r>
            <w:r>
              <w:rPr>
                <w:noProof/>
                <w:webHidden/>
              </w:rPr>
              <w:fldChar w:fldCharType="begin"/>
            </w:r>
            <w:r>
              <w:rPr>
                <w:noProof/>
                <w:webHidden/>
              </w:rPr>
              <w:instrText xml:space="preserve"> PAGEREF _Toc200204624 \h </w:instrText>
            </w:r>
            <w:r>
              <w:rPr>
                <w:noProof/>
                <w:webHidden/>
              </w:rPr>
            </w:r>
            <w:r>
              <w:rPr>
                <w:noProof/>
                <w:webHidden/>
              </w:rPr>
              <w:fldChar w:fldCharType="separate"/>
            </w:r>
            <w:r>
              <w:rPr>
                <w:noProof/>
                <w:webHidden/>
              </w:rPr>
              <w:t>9</w:t>
            </w:r>
            <w:r>
              <w:rPr>
                <w:noProof/>
                <w:webHidden/>
              </w:rPr>
              <w:fldChar w:fldCharType="end"/>
            </w:r>
          </w:hyperlink>
        </w:p>
        <w:p w14:paraId="34638E84" w14:textId="0B8F690C" w:rsidR="007B394C" w:rsidRDefault="007B394C" w:rsidP="007B394C">
          <w:pPr>
            <w:pStyle w:val="TOC2"/>
            <w:tabs>
              <w:tab w:val="right" w:leader="dot" w:pos="9630"/>
            </w:tabs>
            <w:ind w:left="0"/>
            <w:rPr>
              <w:noProof/>
            </w:rPr>
          </w:pPr>
          <w:hyperlink w:anchor="_Toc200204625" w:history="1">
            <w:r w:rsidRPr="00CF0912">
              <w:rPr>
                <w:rStyle w:val="Hyperlink"/>
                <w:noProof/>
              </w:rPr>
              <w:t>4.2: Removed reference to superseded case law</w:t>
            </w:r>
            <w:r>
              <w:rPr>
                <w:noProof/>
                <w:webHidden/>
              </w:rPr>
              <w:tab/>
            </w:r>
            <w:r>
              <w:rPr>
                <w:noProof/>
                <w:webHidden/>
              </w:rPr>
              <w:fldChar w:fldCharType="begin"/>
            </w:r>
            <w:r>
              <w:rPr>
                <w:noProof/>
                <w:webHidden/>
              </w:rPr>
              <w:instrText xml:space="preserve"> PAGEREF _Toc200204625 \h </w:instrText>
            </w:r>
            <w:r>
              <w:rPr>
                <w:noProof/>
                <w:webHidden/>
              </w:rPr>
            </w:r>
            <w:r>
              <w:rPr>
                <w:noProof/>
                <w:webHidden/>
              </w:rPr>
              <w:fldChar w:fldCharType="separate"/>
            </w:r>
            <w:r>
              <w:rPr>
                <w:noProof/>
                <w:webHidden/>
              </w:rPr>
              <w:t>9</w:t>
            </w:r>
            <w:r>
              <w:rPr>
                <w:noProof/>
                <w:webHidden/>
              </w:rPr>
              <w:fldChar w:fldCharType="end"/>
            </w:r>
          </w:hyperlink>
        </w:p>
        <w:p w14:paraId="6A5F3159" w14:textId="5F6ED8AC" w:rsidR="007B394C" w:rsidRDefault="007B394C" w:rsidP="007B394C">
          <w:pPr>
            <w:pStyle w:val="TOC2"/>
            <w:tabs>
              <w:tab w:val="right" w:leader="dot" w:pos="9630"/>
            </w:tabs>
            <w:ind w:left="0"/>
            <w:rPr>
              <w:noProof/>
            </w:rPr>
          </w:pPr>
          <w:hyperlink w:anchor="_Toc200204626" w:history="1">
            <w:r w:rsidRPr="00CF0912">
              <w:rPr>
                <w:rStyle w:val="Hyperlink"/>
                <w:noProof/>
              </w:rPr>
              <w:t>5.1: New example on sex discrimination – same disadvantage</w:t>
            </w:r>
            <w:r>
              <w:rPr>
                <w:noProof/>
                <w:webHidden/>
              </w:rPr>
              <w:tab/>
            </w:r>
            <w:r>
              <w:rPr>
                <w:noProof/>
                <w:webHidden/>
              </w:rPr>
              <w:fldChar w:fldCharType="begin"/>
            </w:r>
            <w:r>
              <w:rPr>
                <w:noProof/>
                <w:webHidden/>
              </w:rPr>
              <w:instrText xml:space="preserve"> PAGEREF _Toc200204626 \h </w:instrText>
            </w:r>
            <w:r>
              <w:rPr>
                <w:noProof/>
                <w:webHidden/>
              </w:rPr>
            </w:r>
            <w:r>
              <w:rPr>
                <w:noProof/>
                <w:webHidden/>
              </w:rPr>
              <w:fldChar w:fldCharType="separate"/>
            </w:r>
            <w:r>
              <w:rPr>
                <w:noProof/>
                <w:webHidden/>
              </w:rPr>
              <w:t>10</w:t>
            </w:r>
            <w:r>
              <w:rPr>
                <w:noProof/>
                <w:webHidden/>
              </w:rPr>
              <w:fldChar w:fldCharType="end"/>
            </w:r>
          </w:hyperlink>
        </w:p>
        <w:p w14:paraId="60F5038A" w14:textId="5A19C8E9" w:rsidR="007B394C" w:rsidRDefault="007B394C" w:rsidP="007B394C">
          <w:pPr>
            <w:pStyle w:val="TOC2"/>
            <w:tabs>
              <w:tab w:val="right" w:leader="dot" w:pos="9630"/>
            </w:tabs>
            <w:ind w:left="0"/>
            <w:rPr>
              <w:noProof/>
            </w:rPr>
          </w:pPr>
          <w:hyperlink w:anchor="_Toc200204627" w:history="1">
            <w:r w:rsidRPr="00CF0912">
              <w:rPr>
                <w:rStyle w:val="Hyperlink"/>
                <w:noProof/>
              </w:rPr>
              <w:t>8.1: Updated example on harassment related to sex</w:t>
            </w:r>
            <w:r>
              <w:rPr>
                <w:noProof/>
                <w:webHidden/>
              </w:rPr>
              <w:tab/>
            </w:r>
            <w:r>
              <w:rPr>
                <w:noProof/>
                <w:webHidden/>
              </w:rPr>
              <w:fldChar w:fldCharType="begin"/>
            </w:r>
            <w:r>
              <w:rPr>
                <w:noProof/>
                <w:webHidden/>
              </w:rPr>
              <w:instrText xml:space="preserve"> PAGEREF _Toc200204627 \h </w:instrText>
            </w:r>
            <w:r>
              <w:rPr>
                <w:noProof/>
                <w:webHidden/>
              </w:rPr>
            </w:r>
            <w:r>
              <w:rPr>
                <w:noProof/>
                <w:webHidden/>
              </w:rPr>
              <w:fldChar w:fldCharType="separate"/>
            </w:r>
            <w:r>
              <w:rPr>
                <w:noProof/>
                <w:webHidden/>
              </w:rPr>
              <w:t>11</w:t>
            </w:r>
            <w:r>
              <w:rPr>
                <w:noProof/>
                <w:webHidden/>
              </w:rPr>
              <w:fldChar w:fldCharType="end"/>
            </w:r>
          </w:hyperlink>
        </w:p>
        <w:p w14:paraId="3295A7AA" w14:textId="1A10E47D" w:rsidR="007B394C" w:rsidRDefault="007B394C" w:rsidP="007B394C">
          <w:pPr>
            <w:pStyle w:val="TOC2"/>
            <w:tabs>
              <w:tab w:val="right" w:leader="dot" w:pos="9630"/>
            </w:tabs>
            <w:ind w:left="0"/>
            <w:rPr>
              <w:noProof/>
            </w:rPr>
          </w:pPr>
          <w:hyperlink w:anchor="_Toc200204628" w:history="1">
            <w:r w:rsidRPr="00CF0912">
              <w:rPr>
                <w:rStyle w:val="Hyperlink"/>
                <w:noProof/>
              </w:rPr>
              <w:t>12.1: New example on women-only associations</w:t>
            </w:r>
            <w:r>
              <w:rPr>
                <w:noProof/>
                <w:webHidden/>
              </w:rPr>
              <w:tab/>
            </w:r>
            <w:r>
              <w:rPr>
                <w:noProof/>
                <w:webHidden/>
              </w:rPr>
              <w:fldChar w:fldCharType="begin"/>
            </w:r>
            <w:r>
              <w:rPr>
                <w:noProof/>
                <w:webHidden/>
              </w:rPr>
              <w:instrText xml:space="preserve"> PAGEREF _Toc200204628 \h </w:instrText>
            </w:r>
            <w:r>
              <w:rPr>
                <w:noProof/>
                <w:webHidden/>
              </w:rPr>
            </w:r>
            <w:r>
              <w:rPr>
                <w:noProof/>
                <w:webHidden/>
              </w:rPr>
              <w:fldChar w:fldCharType="separate"/>
            </w:r>
            <w:r>
              <w:rPr>
                <w:noProof/>
                <w:webHidden/>
              </w:rPr>
              <w:t>12</w:t>
            </w:r>
            <w:r>
              <w:rPr>
                <w:noProof/>
                <w:webHidden/>
              </w:rPr>
              <w:fldChar w:fldCharType="end"/>
            </w:r>
          </w:hyperlink>
        </w:p>
        <w:p w14:paraId="324DF921" w14:textId="5290A24E" w:rsidR="007B394C" w:rsidRDefault="007B394C" w:rsidP="007B394C">
          <w:pPr>
            <w:pStyle w:val="TOC2"/>
            <w:tabs>
              <w:tab w:val="right" w:leader="dot" w:pos="9630"/>
            </w:tabs>
            <w:ind w:left="0"/>
            <w:rPr>
              <w:noProof/>
            </w:rPr>
          </w:pPr>
          <w:hyperlink w:anchor="_Toc200204629" w:history="1">
            <w:r w:rsidRPr="00CF0912">
              <w:rPr>
                <w:rStyle w:val="Hyperlink"/>
                <w:noProof/>
              </w:rPr>
              <w:t>13.1: Updated section on competitive sport</w:t>
            </w:r>
            <w:r>
              <w:rPr>
                <w:noProof/>
                <w:webHidden/>
              </w:rPr>
              <w:tab/>
            </w:r>
            <w:r>
              <w:rPr>
                <w:noProof/>
                <w:webHidden/>
              </w:rPr>
              <w:fldChar w:fldCharType="begin"/>
            </w:r>
            <w:r>
              <w:rPr>
                <w:noProof/>
                <w:webHidden/>
              </w:rPr>
              <w:instrText xml:space="preserve"> PAGEREF _Toc200204629 \h </w:instrText>
            </w:r>
            <w:r>
              <w:rPr>
                <w:noProof/>
                <w:webHidden/>
              </w:rPr>
            </w:r>
            <w:r>
              <w:rPr>
                <w:noProof/>
                <w:webHidden/>
              </w:rPr>
              <w:fldChar w:fldCharType="separate"/>
            </w:r>
            <w:r>
              <w:rPr>
                <w:noProof/>
                <w:webHidden/>
              </w:rPr>
              <w:t>13</w:t>
            </w:r>
            <w:r>
              <w:rPr>
                <w:noProof/>
                <w:webHidden/>
              </w:rPr>
              <w:fldChar w:fldCharType="end"/>
            </w:r>
          </w:hyperlink>
        </w:p>
        <w:p w14:paraId="745B2EB1" w14:textId="131EFB2D" w:rsidR="007B394C" w:rsidRDefault="007B394C" w:rsidP="007B394C">
          <w:pPr>
            <w:pStyle w:val="TOC2"/>
            <w:tabs>
              <w:tab w:val="right" w:leader="dot" w:pos="9630"/>
            </w:tabs>
            <w:ind w:left="0"/>
            <w:rPr>
              <w:noProof/>
            </w:rPr>
          </w:pPr>
          <w:hyperlink w:anchor="_Toc200204630" w:history="1">
            <w:r w:rsidRPr="00CF0912">
              <w:rPr>
                <w:rStyle w:val="Hyperlink"/>
                <w:noProof/>
              </w:rPr>
              <w:t>13.2: Updated section on separate and single-sex services for men and women</w:t>
            </w:r>
            <w:r>
              <w:rPr>
                <w:noProof/>
                <w:webHidden/>
              </w:rPr>
              <w:tab/>
            </w:r>
            <w:r>
              <w:rPr>
                <w:noProof/>
                <w:webHidden/>
              </w:rPr>
              <w:fldChar w:fldCharType="begin"/>
            </w:r>
            <w:r>
              <w:rPr>
                <w:noProof/>
                <w:webHidden/>
              </w:rPr>
              <w:instrText xml:space="preserve"> PAGEREF _Toc200204630 \h </w:instrText>
            </w:r>
            <w:r>
              <w:rPr>
                <w:noProof/>
                <w:webHidden/>
              </w:rPr>
            </w:r>
            <w:r>
              <w:rPr>
                <w:noProof/>
                <w:webHidden/>
              </w:rPr>
              <w:fldChar w:fldCharType="separate"/>
            </w:r>
            <w:r>
              <w:rPr>
                <w:noProof/>
                <w:webHidden/>
              </w:rPr>
              <w:t>16</w:t>
            </w:r>
            <w:r>
              <w:rPr>
                <w:noProof/>
                <w:webHidden/>
              </w:rPr>
              <w:fldChar w:fldCharType="end"/>
            </w:r>
          </w:hyperlink>
        </w:p>
        <w:p w14:paraId="691B35FB" w14:textId="76B20A59" w:rsidR="007B394C" w:rsidRDefault="007B394C" w:rsidP="007B394C">
          <w:pPr>
            <w:pStyle w:val="TOC2"/>
            <w:tabs>
              <w:tab w:val="right" w:leader="dot" w:pos="9630"/>
            </w:tabs>
            <w:ind w:left="0"/>
            <w:rPr>
              <w:noProof/>
            </w:rPr>
          </w:pPr>
          <w:hyperlink w:anchor="_Toc200204631" w:history="1">
            <w:r w:rsidRPr="00CF0912">
              <w:rPr>
                <w:rStyle w:val="Hyperlink"/>
                <w:noProof/>
              </w:rPr>
              <w:t>13.3: New section on justification for separate and single-sex services</w:t>
            </w:r>
            <w:r>
              <w:rPr>
                <w:noProof/>
                <w:webHidden/>
              </w:rPr>
              <w:tab/>
            </w:r>
            <w:r>
              <w:rPr>
                <w:noProof/>
                <w:webHidden/>
              </w:rPr>
              <w:fldChar w:fldCharType="begin"/>
            </w:r>
            <w:r>
              <w:rPr>
                <w:noProof/>
                <w:webHidden/>
              </w:rPr>
              <w:instrText xml:space="preserve"> PAGEREF _Toc200204631 \h </w:instrText>
            </w:r>
            <w:r>
              <w:rPr>
                <w:noProof/>
                <w:webHidden/>
              </w:rPr>
            </w:r>
            <w:r>
              <w:rPr>
                <w:noProof/>
                <w:webHidden/>
              </w:rPr>
              <w:fldChar w:fldCharType="separate"/>
            </w:r>
            <w:r>
              <w:rPr>
                <w:noProof/>
                <w:webHidden/>
              </w:rPr>
              <w:t>19</w:t>
            </w:r>
            <w:r>
              <w:rPr>
                <w:noProof/>
                <w:webHidden/>
              </w:rPr>
              <w:fldChar w:fldCharType="end"/>
            </w:r>
          </w:hyperlink>
        </w:p>
        <w:p w14:paraId="53F2DDC9" w14:textId="19FE743D" w:rsidR="007B394C" w:rsidRDefault="007B394C" w:rsidP="007B394C">
          <w:pPr>
            <w:pStyle w:val="TOC2"/>
            <w:tabs>
              <w:tab w:val="right" w:leader="dot" w:pos="9630"/>
            </w:tabs>
            <w:ind w:left="0"/>
            <w:rPr>
              <w:noProof/>
            </w:rPr>
          </w:pPr>
          <w:hyperlink w:anchor="_Toc200204632" w:history="1">
            <w:r w:rsidRPr="00CF0912">
              <w:rPr>
                <w:rStyle w:val="Hyperlink"/>
                <w:noProof/>
              </w:rPr>
              <w:t>13.4: New content on policies and exceptions for separate and single-sex services</w:t>
            </w:r>
            <w:r>
              <w:rPr>
                <w:noProof/>
                <w:webHidden/>
              </w:rPr>
              <w:tab/>
            </w:r>
            <w:r>
              <w:rPr>
                <w:noProof/>
                <w:webHidden/>
              </w:rPr>
              <w:fldChar w:fldCharType="begin"/>
            </w:r>
            <w:r>
              <w:rPr>
                <w:noProof/>
                <w:webHidden/>
              </w:rPr>
              <w:instrText xml:space="preserve"> PAGEREF _Toc200204632 \h </w:instrText>
            </w:r>
            <w:r>
              <w:rPr>
                <w:noProof/>
                <w:webHidden/>
              </w:rPr>
            </w:r>
            <w:r>
              <w:rPr>
                <w:noProof/>
                <w:webHidden/>
              </w:rPr>
              <w:fldChar w:fldCharType="separate"/>
            </w:r>
            <w:r>
              <w:rPr>
                <w:noProof/>
                <w:webHidden/>
              </w:rPr>
              <w:t>23</w:t>
            </w:r>
            <w:r>
              <w:rPr>
                <w:noProof/>
                <w:webHidden/>
              </w:rPr>
              <w:fldChar w:fldCharType="end"/>
            </w:r>
          </w:hyperlink>
        </w:p>
        <w:p w14:paraId="27334EAC" w14:textId="30577484" w:rsidR="007B394C" w:rsidRDefault="007B394C" w:rsidP="007B394C">
          <w:pPr>
            <w:pStyle w:val="TOC2"/>
            <w:tabs>
              <w:tab w:val="right" w:leader="dot" w:pos="9630"/>
            </w:tabs>
            <w:ind w:left="0"/>
            <w:rPr>
              <w:noProof/>
            </w:rPr>
          </w:pPr>
          <w:hyperlink w:anchor="_Toc200204633" w:history="1">
            <w:r w:rsidRPr="00CF0912">
              <w:rPr>
                <w:rStyle w:val="Hyperlink"/>
                <w:noProof/>
              </w:rPr>
              <w:t>13.5: Updated section on separate or single-sex services in relation to gender reassignment</w:t>
            </w:r>
            <w:r>
              <w:rPr>
                <w:noProof/>
                <w:webHidden/>
              </w:rPr>
              <w:tab/>
            </w:r>
            <w:r>
              <w:rPr>
                <w:noProof/>
                <w:webHidden/>
              </w:rPr>
              <w:fldChar w:fldCharType="begin"/>
            </w:r>
            <w:r>
              <w:rPr>
                <w:noProof/>
                <w:webHidden/>
              </w:rPr>
              <w:instrText xml:space="preserve"> PAGEREF _Toc200204633 \h </w:instrText>
            </w:r>
            <w:r>
              <w:rPr>
                <w:noProof/>
                <w:webHidden/>
              </w:rPr>
            </w:r>
            <w:r>
              <w:rPr>
                <w:noProof/>
                <w:webHidden/>
              </w:rPr>
              <w:fldChar w:fldCharType="separate"/>
            </w:r>
            <w:r>
              <w:rPr>
                <w:noProof/>
                <w:webHidden/>
              </w:rPr>
              <w:t>25</w:t>
            </w:r>
            <w:r>
              <w:rPr>
                <w:noProof/>
                <w:webHidden/>
              </w:rPr>
              <w:fldChar w:fldCharType="end"/>
            </w:r>
          </w:hyperlink>
        </w:p>
        <w:p w14:paraId="765DF07A" w14:textId="63B803A1" w:rsidR="007B394C" w:rsidRDefault="007B394C" w:rsidP="007B394C">
          <w:pPr>
            <w:pStyle w:val="TOC2"/>
            <w:tabs>
              <w:tab w:val="right" w:leader="dot" w:pos="9630"/>
            </w:tabs>
            <w:ind w:left="0"/>
            <w:rPr>
              <w:noProof/>
            </w:rPr>
          </w:pPr>
          <w:hyperlink w:anchor="_Toc200204634" w:history="1">
            <w:r w:rsidRPr="00CF0912">
              <w:rPr>
                <w:rStyle w:val="Hyperlink"/>
                <w:noProof/>
              </w:rPr>
              <w:t>13.6: Updated content on communal accommodation</w:t>
            </w:r>
            <w:r>
              <w:rPr>
                <w:noProof/>
                <w:webHidden/>
              </w:rPr>
              <w:tab/>
            </w:r>
            <w:r>
              <w:rPr>
                <w:noProof/>
                <w:webHidden/>
              </w:rPr>
              <w:fldChar w:fldCharType="begin"/>
            </w:r>
            <w:r>
              <w:rPr>
                <w:noProof/>
                <w:webHidden/>
              </w:rPr>
              <w:instrText xml:space="preserve"> PAGEREF _Toc200204634 \h </w:instrText>
            </w:r>
            <w:r>
              <w:rPr>
                <w:noProof/>
                <w:webHidden/>
              </w:rPr>
            </w:r>
            <w:r>
              <w:rPr>
                <w:noProof/>
                <w:webHidden/>
              </w:rPr>
              <w:fldChar w:fldCharType="separate"/>
            </w:r>
            <w:r>
              <w:rPr>
                <w:noProof/>
                <w:webHidden/>
              </w:rPr>
              <w:t>28</w:t>
            </w:r>
            <w:r>
              <w:rPr>
                <w:noProof/>
                <w:webHidden/>
              </w:rPr>
              <w:fldChar w:fldCharType="end"/>
            </w:r>
          </w:hyperlink>
        </w:p>
        <w:p w14:paraId="0CDF69EA" w14:textId="1122F64D" w:rsidR="007B394C" w:rsidRDefault="007B394C" w:rsidP="007B394C">
          <w:pPr>
            <w:pStyle w:val="TOC2"/>
            <w:tabs>
              <w:tab w:val="right" w:leader="dot" w:pos="9630"/>
            </w:tabs>
            <w:ind w:left="0"/>
            <w:rPr>
              <w:noProof/>
            </w:rPr>
          </w:pPr>
          <w:hyperlink w:anchor="_Toc200204635" w:history="1">
            <w:r w:rsidRPr="00CF0912">
              <w:rPr>
                <w:rStyle w:val="Hyperlink"/>
                <w:noProof/>
              </w:rPr>
              <w:t>Any other feedback</w:t>
            </w:r>
            <w:r>
              <w:rPr>
                <w:noProof/>
                <w:webHidden/>
              </w:rPr>
              <w:tab/>
            </w:r>
            <w:r>
              <w:rPr>
                <w:noProof/>
                <w:webHidden/>
              </w:rPr>
              <w:fldChar w:fldCharType="begin"/>
            </w:r>
            <w:r>
              <w:rPr>
                <w:noProof/>
                <w:webHidden/>
              </w:rPr>
              <w:instrText xml:space="preserve"> PAGEREF _Toc200204635 \h </w:instrText>
            </w:r>
            <w:r>
              <w:rPr>
                <w:noProof/>
                <w:webHidden/>
              </w:rPr>
            </w:r>
            <w:r>
              <w:rPr>
                <w:noProof/>
                <w:webHidden/>
              </w:rPr>
              <w:fldChar w:fldCharType="separate"/>
            </w:r>
            <w:r>
              <w:rPr>
                <w:noProof/>
                <w:webHidden/>
              </w:rPr>
              <w:t>29</w:t>
            </w:r>
            <w:r>
              <w:rPr>
                <w:noProof/>
                <w:webHidden/>
              </w:rPr>
              <w:fldChar w:fldCharType="end"/>
            </w:r>
          </w:hyperlink>
        </w:p>
        <w:p w14:paraId="6AA95D12" w14:textId="71EEF791" w:rsidR="00EE046F" w:rsidRDefault="007B394C" w:rsidP="007B394C">
          <w:pPr>
            <w:widowControl w:val="0"/>
            <w:tabs>
              <w:tab w:val="right" w:pos="12000"/>
            </w:tabs>
            <w:spacing w:before="60" w:after="0" w:line="360" w:lineRule="auto"/>
            <w:rPr>
              <w:rFonts w:ascii="Arial" w:eastAsia="Arial" w:hAnsi="Arial" w:cs="Arial"/>
              <w:color w:val="000000"/>
            </w:rPr>
          </w:pPr>
          <w:r>
            <w:fldChar w:fldCharType="end"/>
          </w:r>
        </w:p>
      </w:sdtContent>
    </w:sdt>
    <w:p w14:paraId="55141E03" w14:textId="77777777" w:rsidR="00EE046F" w:rsidRDefault="00000000" w:rsidP="007B394C">
      <w:pPr>
        <w:pStyle w:val="Heading2"/>
      </w:pPr>
      <w:bookmarkStart w:id="7" w:name="_mrjaaii6tvnt" w:colFirst="0" w:colLast="0"/>
      <w:bookmarkStart w:id="8" w:name="_5703a5ykzdun" w:colFirst="0" w:colLast="0"/>
      <w:bookmarkStart w:id="9" w:name="_Toc200204619"/>
      <w:bookmarkEnd w:id="7"/>
      <w:bookmarkEnd w:id="8"/>
      <w:r>
        <w:lastRenderedPageBreak/>
        <w:t>Updated legal definition of sex</w:t>
      </w:r>
      <w:bookmarkEnd w:id="9"/>
    </w:p>
    <w:tbl>
      <w:tblPr>
        <w:tblStyle w:val="a"/>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752B122B" w14:textId="77777777">
        <w:tc>
          <w:tcPr>
            <w:tcW w:w="9640" w:type="dxa"/>
            <w:shd w:val="clear" w:color="auto" w:fill="auto"/>
            <w:tcMar>
              <w:top w:w="283" w:type="dxa"/>
              <w:left w:w="283" w:type="dxa"/>
              <w:bottom w:w="283" w:type="dxa"/>
              <w:right w:w="283" w:type="dxa"/>
            </w:tcMar>
          </w:tcPr>
          <w:p w14:paraId="7FD04BCD" w14:textId="77777777" w:rsidR="00EE046F" w:rsidRDefault="00000000">
            <w:pPr>
              <w:pStyle w:val="Heading5"/>
              <w:spacing w:before="0"/>
              <w:ind w:left="0" w:right="0"/>
              <w:rPr>
                <w:b/>
              </w:rPr>
            </w:pPr>
            <w:bookmarkStart w:id="10" w:name="_p9h41k65hydg" w:colFirst="0" w:colLast="0"/>
            <w:bookmarkEnd w:id="10"/>
            <w:r>
              <w:rPr>
                <w:b/>
              </w:rPr>
              <w:t xml:space="preserve">The EHRC says: </w:t>
            </w:r>
          </w:p>
          <w:p w14:paraId="74F8FB32" w14:textId="77777777" w:rsidR="00EE046F" w:rsidRDefault="00000000">
            <w:pPr>
              <w:pStyle w:val="Heading5"/>
              <w:ind w:left="0" w:right="0"/>
            </w:pPr>
            <w:bookmarkStart w:id="11" w:name="_nyd8togpbyow" w:colFirst="0" w:colLast="0"/>
            <w:bookmarkEnd w:id="11"/>
            <w:r>
              <w:t>We have updated the legal definition of sex throughout the code of practice. Our previous definition explained that:</w:t>
            </w:r>
          </w:p>
          <w:p w14:paraId="0EC99372" w14:textId="77777777" w:rsidR="00EE046F" w:rsidRDefault="00000000">
            <w:pPr>
              <w:pStyle w:val="Heading5"/>
              <w:ind w:left="0" w:right="0"/>
            </w:pPr>
            <w:bookmarkStart w:id="12" w:name="_k16pebity7xo" w:colFirst="0" w:colLast="0"/>
            <w:bookmarkEnd w:id="12"/>
            <w:r>
              <w:t>‘Legal sex is the sex that was recorded at your birth or the sex you have acquired by obtaining a Gender Recognition Certificate (GRC).’</w:t>
            </w:r>
          </w:p>
          <w:p w14:paraId="662A2DA4" w14:textId="77777777" w:rsidR="00EE046F" w:rsidRDefault="00000000">
            <w:pPr>
              <w:pStyle w:val="Heading5"/>
              <w:ind w:left="0" w:right="0"/>
            </w:pPr>
            <w:bookmarkStart w:id="13" w:name="_j22289vdjewf" w:colFirst="0" w:colLast="0"/>
            <w:bookmarkEnd w:id="13"/>
            <w:r>
              <w:t>Following the UK Supreme Court ruling in For Women Scotland, this definition is no longer accurate, because a GRC does not change your legal sex for the purposes of the Equality Act 2010. We have therefore updated this definition throughout the code to be:</w:t>
            </w:r>
          </w:p>
          <w:p w14:paraId="7B25D360" w14:textId="77777777" w:rsidR="00EE046F" w:rsidRDefault="00000000">
            <w:pPr>
              <w:pStyle w:val="Heading5"/>
              <w:ind w:left="0" w:right="0"/>
            </w:pPr>
            <w:bookmarkStart w:id="14" w:name="_h13akm3ulpa8" w:colFirst="0" w:colLast="0"/>
            <w:bookmarkEnd w:id="14"/>
            <w:r>
              <w:t>‘Legal sex is the sex that was recorded at your birth.’</w:t>
            </w:r>
          </w:p>
        </w:tc>
      </w:tr>
    </w:tbl>
    <w:p w14:paraId="1064E50C" w14:textId="77777777" w:rsidR="00EE046F" w:rsidRDefault="00000000">
      <w:pPr>
        <w:pStyle w:val="Heading3"/>
        <w:spacing w:before="0" w:after="240"/>
        <w:rPr>
          <w:rFonts w:ascii="Roboto" w:eastAsia="Roboto" w:hAnsi="Roboto" w:cs="Roboto"/>
          <w:sz w:val="22"/>
          <w:szCs w:val="22"/>
          <w:shd w:val="clear" w:color="auto" w:fill="B6D7A8"/>
        </w:rPr>
      </w:pPr>
      <w:r>
        <w:rPr>
          <w:rFonts w:ascii="Roboto" w:eastAsia="Roboto" w:hAnsi="Roboto" w:cs="Roboto"/>
          <w:sz w:val="22"/>
          <w:szCs w:val="22"/>
        </w:rPr>
        <w:br/>
      </w:r>
      <w:r>
        <w:rPr>
          <w:sz w:val="22"/>
          <w:szCs w:val="22"/>
          <w:shd w:val="clear" w:color="auto" w:fill="B6D7A8"/>
        </w:rPr>
        <w:t xml:space="preserve">We AGREE </w:t>
      </w:r>
      <w:r>
        <w:rPr>
          <w:rFonts w:ascii="Roboto" w:eastAsia="Roboto" w:hAnsi="Roboto" w:cs="Roboto"/>
          <w:sz w:val="22"/>
          <w:szCs w:val="22"/>
          <w:shd w:val="clear" w:color="auto" w:fill="B6D7A8"/>
        </w:rPr>
        <w:t>that the</w:t>
      </w:r>
      <w:r>
        <w:rPr>
          <w:sz w:val="22"/>
          <w:szCs w:val="22"/>
          <w:shd w:val="clear" w:color="auto" w:fill="B6D7A8"/>
        </w:rPr>
        <w:t xml:space="preserve"> </w:t>
      </w:r>
      <w:r>
        <w:rPr>
          <w:rFonts w:ascii="Roboto" w:eastAsia="Roboto" w:hAnsi="Roboto" w:cs="Roboto"/>
          <w:sz w:val="22"/>
          <w:szCs w:val="22"/>
          <w:shd w:val="clear" w:color="auto" w:fill="B6D7A8"/>
        </w:rPr>
        <w:t>explanation of the updated legal definition of sex is clear.</w:t>
      </w:r>
    </w:p>
    <w:p w14:paraId="09B3C6B8" w14:textId="77777777" w:rsidR="00EE046F" w:rsidRDefault="00000000">
      <w:pPr>
        <w:numPr>
          <w:ilvl w:val="0"/>
          <w:numId w:val="13"/>
        </w:numPr>
        <w:spacing w:after="0" w:line="240" w:lineRule="auto"/>
      </w:pPr>
      <w:r>
        <w:t>Strongly Agree</w:t>
      </w:r>
    </w:p>
    <w:p w14:paraId="50DB2DA6" w14:textId="77777777" w:rsidR="00EE046F" w:rsidRDefault="00000000">
      <w:pPr>
        <w:numPr>
          <w:ilvl w:val="0"/>
          <w:numId w:val="13"/>
        </w:numPr>
        <w:spacing w:after="0" w:line="240" w:lineRule="auto"/>
      </w:pPr>
      <w:r>
        <w:t>Agree</w:t>
      </w:r>
    </w:p>
    <w:p w14:paraId="03732AFA" w14:textId="77777777" w:rsidR="00EE046F" w:rsidRDefault="00000000">
      <w:pPr>
        <w:numPr>
          <w:ilvl w:val="0"/>
          <w:numId w:val="13"/>
        </w:numPr>
        <w:spacing w:after="0" w:line="240" w:lineRule="auto"/>
      </w:pPr>
      <w:r>
        <w:t>Disagree</w:t>
      </w:r>
    </w:p>
    <w:p w14:paraId="74445AFC" w14:textId="77777777" w:rsidR="00EE046F" w:rsidRDefault="00000000">
      <w:pPr>
        <w:numPr>
          <w:ilvl w:val="0"/>
          <w:numId w:val="13"/>
        </w:numPr>
        <w:spacing w:after="0" w:line="240" w:lineRule="auto"/>
      </w:pPr>
      <w:r>
        <w:t>Strongly Disagree</w:t>
      </w:r>
    </w:p>
    <w:p w14:paraId="7D636F27" w14:textId="77777777" w:rsidR="00EE046F" w:rsidRDefault="00000000">
      <w:pPr>
        <w:numPr>
          <w:ilvl w:val="0"/>
          <w:numId w:val="13"/>
        </w:numPr>
        <w:spacing w:after="240" w:line="240" w:lineRule="auto"/>
      </w:pPr>
      <w:r>
        <w:t>Do not know</w:t>
      </w:r>
    </w:p>
    <w:p w14:paraId="6AAC23E0" w14:textId="77777777" w:rsidR="00EE046F" w:rsidRDefault="00000000">
      <w:pPr>
        <w:pStyle w:val="Heading3"/>
      </w:pPr>
      <w:bookmarkStart w:id="15" w:name="_4btgbc1u9d4p" w:colFirst="0" w:colLast="0"/>
      <w:bookmarkEnd w:id="15"/>
      <w:r>
        <w:t>What we think</w:t>
      </w:r>
    </w:p>
    <w:p w14:paraId="68E93A30" w14:textId="77777777" w:rsidR="00EE046F" w:rsidRDefault="00000000">
      <w:r>
        <w:t xml:space="preserve">The language should be simpler. Don’t use “legal sex”. The protected characteristic just means sex. Sex means the biological characteristic of being male or female. It is recorded at birth. </w:t>
      </w:r>
    </w:p>
    <w:p w14:paraId="566A4044" w14:textId="77777777" w:rsidR="00EE046F" w:rsidRDefault="00000000">
      <w:pPr>
        <w:widowControl w:val="0"/>
        <w:spacing w:after="0" w:line="240" w:lineRule="auto"/>
      </w:pPr>
      <w:r>
        <w:rPr>
          <w:b/>
        </w:rPr>
        <w:t xml:space="preserve">DRAFT YOUR COMMENTS HERE </w:t>
      </w:r>
      <w:r>
        <w:t>(1000 words max)</w:t>
      </w:r>
    </w:p>
    <w:tbl>
      <w:tblPr>
        <w:tblStyle w:val="a0"/>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6C2F1F8F" w14:textId="77777777">
        <w:tc>
          <w:tcPr>
            <w:tcW w:w="9640" w:type="dxa"/>
            <w:shd w:val="clear" w:color="auto" w:fill="EFEFEF"/>
            <w:tcMar>
              <w:top w:w="100" w:type="dxa"/>
              <w:left w:w="100" w:type="dxa"/>
              <w:bottom w:w="100" w:type="dxa"/>
              <w:right w:w="100" w:type="dxa"/>
            </w:tcMar>
          </w:tcPr>
          <w:p w14:paraId="45306212" w14:textId="77777777" w:rsidR="00EE046F" w:rsidRDefault="00EE046F">
            <w:pPr>
              <w:widowControl w:val="0"/>
              <w:pBdr>
                <w:top w:val="nil"/>
                <w:left w:val="nil"/>
                <w:bottom w:val="nil"/>
                <w:right w:val="nil"/>
                <w:between w:val="nil"/>
              </w:pBdr>
              <w:spacing w:after="0" w:line="240" w:lineRule="auto"/>
            </w:pPr>
          </w:p>
        </w:tc>
      </w:tr>
    </w:tbl>
    <w:p w14:paraId="66DA94AD" w14:textId="77777777" w:rsidR="00EE046F" w:rsidRDefault="00000000" w:rsidP="007B394C">
      <w:pPr>
        <w:pStyle w:val="Heading2"/>
      </w:pPr>
      <w:bookmarkStart w:id="16" w:name="_Toc200204620"/>
      <w:r>
        <w:t>2.1: New content on Gender Recognition Certificates</w:t>
      </w:r>
      <w:bookmarkEnd w:id="16"/>
      <w:r>
        <w:t xml:space="preserve"> </w:t>
      </w:r>
    </w:p>
    <w:tbl>
      <w:tblPr>
        <w:tblStyle w:val="a1"/>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19FA0D45" w14:textId="77777777">
        <w:tc>
          <w:tcPr>
            <w:tcW w:w="9640" w:type="dxa"/>
            <w:shd w:val="clear" w:color="auto" w:fill="auto"/>
            <w:tcMar>
              <w:top w:w="283" w:type="dxa"/>
              <w:left w:w="283" w:type="dxa"/>
              <w:bottom w:w="283" w:type="dxa"/>
              <w:right w:w="283" w:type="dxa"/>
            </w:tcMar>
          </w:tcPr>
          <w:p w14:paraId="6A86A80E" w14:textId="77777777" w:rsidR="00EE046F" w:rsidRDefault="00000000" w:rsidP="007B394C">
            <w:pPr>
              <w:pStyle w:val="Heading5"/>
              <w:keepNext w:val="0"/>
              <w:keepLines w:val="0"/>
              <w:spacing w:before="0" w:after="280" w:line="259" w:lineRule="auto"/>
              <w:ind w:left="0" w:right="0"/>
              <w:rPr>
                <w:b/>
              </w:rPr>
            </w:pPr>
            <w:bookmarkStart w:id="17" w:name="_49yh2gtk06m0" w:colFirst="0" w:colLast="0"/>
            <w:bookmarkEnd w:id="17"/>
            <w:r>
              <w:rPr>
                <w:b/>
              </w:rPr>
              <w:t>CONSULTATION DRAFT</w:t>
            </w:r>
          </w:p>
          <w:p w14:paraId="4AEA20EA" w14:textId="77777777" w:rsidR="00EE046F" w:rsidRDefault="00000000" w:rsidP="007B394C">
            <w:pPr>
              <w:pStyle w:val="Heading5"/>
              <w:keepNext w:val="0"/>
              <w:keepLines w:val="0"/>
              <w:spacing w:before="280" w:after="280" w:line="259" w:lineRule="auto"/>
              <w:ind w:left="0" w:right="0"/>
            </w:pPr>
            <w:bookmarkStart w:id="18" w:name="_8jg6javngfob" w:colFirst="0" w:colLast="0"/>
            <w:bookmarkEnd w:id="18"/>
            <w:r>
              <w:t xml:space="preserve">2.1.6 The Supreme Court in For Women Scotland Ltd v The Scottish Ministers (For Women Scotland) [2025] UKSC 16 has ruled that a GRC does not change a person’s legal sex for the purposes of the Equality Act 2010. </w:t>
            </w:r>
          </w:p>
          <w:p w14:paraId="12FD8634" w14:textId="77777777" w:rsidR="00EE046F" w:rsidRDefault="00000000" w:rsidP="007B394C">
            <w:pPr>
              <w:pStyle w:val="Heading5"/>
              <w:keepNext w:val="0"/>
              <w:keepLines w:val="0"/>
              <w:spacing w:before="280" w:after="280" w:line="259" w:lineRule="auto"/>
              <w:ind w:left="0" w:right="0"/>
            </w:pPr>
            <w:bookmarkStart w:id="19" w:name="_e0xho8irvsq" w:colFirst="0" w:colLast="0"/>
            <w:bookmarkEnd w:id="19"/>
            <w:r>
              <w:t xml:space="preserve">2.1.7 This means that, in relation to the Act, a person’s sex remains their biological sex, whether they have a GRC or not. This is also referred to as ‘sex at birth’ or ‘birth sex’ in this </w:t>
            </w:r>
            <w:r>
              <w:lastRenderedPageBreak/>
              <w:t xml:space="preserve">code. For example, a trans man with a GRC is a woman and a trans woman with a GRC is a man, for the purposes of the Act. </w:t>
            </w:r>
          </w:p>
          <w:p w14:paraId="23124086" w14:textId="77777777" w:rsidR="00EE046F" w:rsidRDefault="00000000" w:rsidP="007B394C">
            <w:pPr>
              <w:pStyle w:val="Heading5"/>
              <w:keepNext w:val="0"/>
              <w:keepLines w:val="0"/>
              <w:spacing w:before="280" w:after="280" w:line="259" w:lineRule="auto"/>
              <w:ind w:left="0" w:right="0"/>
            </w:pPr>
            <w:bookmarkStart w:id="20" w:name="_kk7occ6n21nr" w:colFirst="0" w:colLast="0"/>
            <w:bookmarkEnd w:id="20"/>
            <w:r>
              <w:t>2.1.8 A trans person will be protected from discrimination because of gender reassignment, whether they have a GRC or not.</w:t>
            </w:r>
          </w:p>
          <w:p w14:paraId="0E422109" w14:textId="77777777" w:rsidR="00EE046F" w:rsidRDefault="00000000" w:rsidP="007B394C">
            <w:pPr>
              <w:pStyle w:val="Heading5"/>
              <w:keepNext w:val="0"/>
              <w:keepLines w:val="0"/>
              <w:spacing w:before="280" w:after="280" w:line="259" w:lineRule="auto"/>
              <w:ind w:left="0" w:right="0"/>
            </w:pPr>
            <w:bookmarkStart w:id="21" w:name="_sr00f732m6qf" w:colFirst="0" w:colLast="0"/>
            <w:bookmarkEnd w:id="21"/>
            <w:r>
              <w:t>2.1.9 A trans person will also be protected from sex discrimination whether they have a GRC or not. They will be protected from sex discrimination that is based on their birth sex. They will also be protected from sex discrimination related to their acquired gender where they suffer.</w:t>
            </w:r>
          </w:p>
        </w:tc>
      </w:tr>
    </w:tbl>
    <w:p w14:paraId="28DBCFFB" w14:textId="77777777" w:rsidR="00EE046F" w:rsidRDefault="00000000">
      <w:pPr>
        <w:pStyle w:val="Heading3"/>
        <w:spacing w:before="0" w:after="240"/>
        <w:rPr>
          <w:rFonts w:ascii="Roboto" w:eastAsia="Roboto" w:hAnsi="Roboto" w:cs="Roboto"/>
          <w:sz w:val="22"/>
          <w:szCs w:val="22"/>
          <w:shd w:val="clear" w:color="auto" w:fill="F4CCCC"/>
        </w:rPr>
      </w:pPr>
      <w:r>
        <w:rPr>
          <w:sz w:val="22"/>
          <w:szCs w:val="22"/>
        </w:rPr>
        <w:lastRenderedPageBreak/>
        <w:br/>
      </w:r>
      <w:r>
        <w:rPr>
          <w:sz w:val="22"/>
          <w:szCs w:val="22"/>
          <w:shd w:val="clear" w:color="auto" w:fill="F4CCCC"/>
        </w:rPr>
        <w:t>We DISAGREE</w:t>
      </w:r>
      <w:r>
        <w:rPr>
          <w:rFonts w:ascii="Roboto" w:eastAsia="Roboto" w:hAnsi="Roboto" w:cs="Roboto"/>
          <w:sz w:val="22"/>
          <w:szCs w:val="22"/>
          <w:shd w:val="clear" w:color="auto" w:fill="F4CCCC"/>
        </w:rPr>
        <w:t xml:space="preserve"> that the explanation of the legal rights and responsibilities set out in the new content on Gender Recognition Certificates is clear.</w:t>
      </w:r>
    </w:p>
    <w:p w14:paraId="13C6A7B4" w14:textId="77777777" w:rsidR="00EE046F" w:rsidRDefault="00000000">
      <w:pPr>
        <w:numPr>
          <w:ilvl w:val="0"/>
          <w:numId w:val="21"/>
        </w:numPr>
        <w:spacing w:after="0" w:line="240" w:lineRule="auto"/>
      </w:pPr>
      <w:r>
        <w:t>Strongly Agree</w:t>
      </w:r>
    </w:p>
    <w:p w14:paraId="471C5DDC" w14:textId="77777777" w:rsidR="00EE046F" w:rsidRDefault="00000000">
      <w:pPr>
        <w:numPr>
          <w:ilvl w:val="0"/>
          <w:numId w:val="21"/>
        </w:numPr>
        <w:spacing w:after="0" w:line="240" w:lineRule="auto"/>
      </w:pPr>
      <w:r>
        <w:t>Agree</w:t>
      </w:r>
    </w:p>
    <w:p w14:paraId="2649A6FA" w14:textId="77777777" w:rsidR="00EE046F" w:rsidRDefault="00000000">
      <w:pPr>
        <w:numPr>
          <w:ilvl w:val="0"/>
          <w:numId w:val="21"/>
        </w:numPr>
        <w:spacing w:after="0" w:line="240" w:lineRule="auto"/>
      </w:pPr>
      <w:r>
        <w:t>Disagree</w:t>
      </w:r>
    </w:p>
    <w:p w14:paraId="7297876E" w14:textId="77777777" w:rsidR="00EE046F" w:rsidRDefault="00000000">
      <w:pPr>
        <w:numPr>
          <w:ilvl w:val="0"/>
          <w:numId w:val="21"/>
        </w:numPr>
        <w:spacing w:after="0" w:line="240" w:lineRule="auto"/>
      </w:pPr>
      <w:r>
        <w:t>Strongly Disagree</w:t>
      </w:r>
    </w:p>
    <w:p w14:paraId="3A337328" w14:textId="77777777" w:rsidR="00EE046F" w:rsidRDefault="00000000">
      <w:pPr>
        <w:numPr>
          <w:ilvl w:val="0"/>
          <w:numId w:val="21"/>
        </w:numPr>
        <w:spacing w:after="240" w:line="240" w:lineRule="auto"/>
      </w:pPr>
      <w:r>
        <w:t>Do not know</w:t>
      </w:r>
    </w:p>
    <w:p w14:paraId="62D5AA75" w14:textId="77777777" w:rsidR="00EE046F" w:rsidRDefault="00000000">
      <w:pPr>
        <w:pStyle w:val="Heading3"/>
      </w:pPr>
      <w:bookmarkStart w:id="22" w:name="_5sheruha4nth" w:colFirst="0" w:colLast="0"/>
      <w:bookmarkEnd w:id="22"/>
      <w:r>
        <w:t>What we think</w:t>
      </w:r>
    </w:p>
    <w:p w14:paraId="39F93E0B" w14:textId="77777777" w:rsidR="00EE046F" w:rsidRDefault="00000000">
      <w:r>
        <w:t>The guidance should stick to ordinary language or language in the Equality Act. References to legal sex imply that legal sex is a concept: it is not. It is confusing to refer to legal sex in the content of the Equality Act – the Supreme Court referred to sex, meaning biological sex. The guidance should simply state that sex in the Equality Act means someone’s biological sex (this is sometimes referred to as sex as recorded at birth).</w:t>
      </w:r>
    </w:p>
    <w:p w14:paraId="29CE0949" w14:textId="77777777" w:rsidR="00EE046F" w:rsidRDefault="00000000">
      <w:r>
        <w:t xml:space="preserve">The guidance should not introduce the concepts of “birth sex” and “acquired gender” – neither is in the Equality Act. </w:t>
      </w:r>
    </w:p>
    <w:p w14:paraId="6046EE77" w14:textId="77777777" w:rsidR="00EE046F" w:rsidRDefault="00000000">
      <w:r>
        <w:t xml:space="preserve">The guidance should not introduce “trans man” and “trans woman” – these are confusing as they relate to women and men respectively. In the guidance it should always refer to the relevant protected characteristics with any other terms in brackets – for example, “man with the protected characteristic of gender reassignment (someone who identifies as a ‘trans woman’). </w:t>
      </w:r>
    </w:p>
    <w:p w14:paraId="1C3726DF" w14:textId="77777777" w:rsidR="00EE046F" w:rsidRDefault="00000000">
      <w:pPr>
        <w:widowControl w:val="0"/>
        <w:spacing w:after="0" w:line="240" w:lineRule="auto"/>
      </w:pPr>
      <w:r>
        <w:rPr>
          <w:b/>
        </w:rPr>
        <w:t xml:space="preserve">DRAFT YOUR COMMENTS HERE </w:t>
      </w:r>
      <w:r>
        <w:t>(1000 words max)</w:t>
      </w:r>
    </w:p>
    <w:tbl>
      <w:tblPr>
        <w:tblStyle w:val="a2"/>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0C86DF63" w14:textId="77777777">
        <w:tc>
          <w:tcPr>
            <w:tcW w:w="9640" w:type="dxa"/>
            <w:shd w:val="clear" w:color="auto" w:fill="EFEFEF"/>
            <w:tcMar>
              <w:top w:w="100" w:type="dxa"/>
              <w:left w:w="100" w:type="dxa"/>
              <w:bottom w:w="100" w:type="dxa"/>
              <w:right w:w="100" w:type="dxa"/>
            </w:tcMar>
          </w:tcPr>
          <w:p w14:paraId="0ADAF21C" w14:textId="77777777" w:rsidR="00EE046F" w:rsidRDefault="00000000">
            <w:r>
              <w:t xml:space="preserve">This section should be made clearer and simpler in line with the Supreme Court’s judgement in the FWS </w:t>
            </w:r>
            <w:proofErr w:type="gramStart"/>
            <w:r>
              <w:t>case..</w:t>
            </w:r>
            <w:proofErr w:type="gramEnd"/>
          </w:p>
        </w:tc>
      </w:tr>
    </w:tbl>
    <w:p w14:paraId="2D3489D2" w14:textId="77777777" w:rsidR="00EE046F" w:rsidRDefault="00000000" w:rsidP="007B394C">
      <w:pPr>
        <w:pStyle w:val="Heading2"/>
      </w:pPr>
      <w:bookmarkStart w:id="23" w:name="_Toc200204621"/>
      <w:r>
        <w:lastRenderedPageBreak/>
        <w:t xml:space="preserve">2.2: New content on </w:t>
      </w:r>
      <w:r w:rsidRPr="007B394C">
        <w:t>asking</w:t>
      </w:r>
      <w:r>
        <w:t xml:space="preserve"> about sex at birth</w:t>
      </w:r>
      <w:bookmarkEnd w:id="23"/>
    </w:p>
    <w:tbl>
      <w:tblPr>
        <w:tblStyle w:val="a3"/>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3194A4D9" w14:textId="77777777">
        <w:tc>
          <w:tcPr>
            <w:tcW w:w="9640" w:type="dxa"/>
            <w:shd w:val="clear" w:color="auto" w:fill="auto"/>
            <w:tcMar>
              <w:top w:w="283" w:type="dxa"/>
              <w:left w:w="283" w:type="dxa"/>
              <w:bottom w:w="283" w:type="dxa"/>
              <w:right w:w="283" w:type="dxa"/>
            </w:tcMar>
          </w:tcPr>
          <w:p w14:paraId="53980140" w14:textId="77777777" w:rsidR="00EE046F" w:rsidRDefault="00000000" w:rsidP="007B394C">
            <w:pPr>
              <w:pStyle w:val="Heading5"/>
              <w:keepNext w:val="0"/>
              <w:keepLines w:val="0"/>
              <w:spacing w:before="0" w:after="280" w:line="240" w:lineRule="auto"/>
              <w:ind w:left="0" w:right="0"/>
              <w:rPr>
                <w:b/>
              </w:rPr>
            </w:pPr>
            <w:bookmarkStart w:id="24" w:name="_g8yagw111npc" w:colFirst="0" w:colLast="0"/>
            <w:bookmarkEnd w:id="24"/>
            <w:r>
              <w:rPr>
                <w:b/>
              </w:rPr>
              <w:t>CONSULTATION DRAFT</w:t>
            </w:r>
          </w:p>
          <w:p w14:paraId="0974C46D" w14:textId="77777777" w:rsidR="00EE046F" w:rsidRDefault="00000000" w:rsidP="007B394C">
            <w:pPr>
              <w:pStyle w:val="Heading5"/>
              <w:keepNext w:val="0"/>
              <w:keepLines w:val="0"/>
              <w:spacing w:before="280" w:after="280" w:line="240" w:lineRule="auto"/>
              <w:ind w:left="0" w:right="0"/>
            </w:pPr>
            <w:bookmarkStart w:id="25" w:name="_d03l99xmjtgm" w:colFirst="0" w:colLast="0"/>
            <w:bookmarkEnd w:id="25"/>
            <w:r>
              <w:t xml:space="preserve">2.2.1 It is important to be aware that some people, including some trans or gender non-conforming people, may find it distressing to be asked about their birth sex. Therefore, any necessary request about birth sex should be made sensitively, taking this into account. </w:t>
            </w:r>
          </w:p>
          <w:p w14:paraId="5FA04AB5" w14:textId="77777777" w:rsidR="00EE046F" w:rsidRDefault="00000000" w:rsidP="007B394C">
            <w:pPr>
              <w:pStyle w:val="Heading5"/>
              <w:keepNext w:val="0"/>
              <w:keepLines w:val="0"/>
              <w:spacing w:before="280" w:after="280" w:line="240" w:lineRule="auto"/>
              <w:ind w:left="0" w:right="0"/>
            </w:pPr>
            <w:bookmarkStart w:id="26" w:name="_atjid1pq40zi" w:colFirst="0" w:colLast="0"/>
            <w:bookmarkEnd w:id="26"/>
            <w:r>
              <w:t>2.2.2 Where obtaining information on birth sex is not necessary and proportionate, asking a trans person about their birth sex may risk unjustifiably interfering with their human rights under Article 8 of the European Convention on Human Rights (ECHR), which is respect for private and family life. Therefore, care should be taken, particularly by public authorities, that this is only done where necessary and justified.</w:t>
            </w:r>
          </w:p>
          <w:p w14:paraId="235EFC0A" w14:textId="77777777" w:rsidR="00EE046F" w:rsidRDefault="00000000" w:rsidP="007B394C">
            <w:pPr>
              <w:pStyle w:val="Heading5"/>
              <w:keepNext w:val="0"/>
              <w:keepLines w:val="0"/>
              <w:spacing w:before="280" w:after="280" w:line="240" w:lineRule="auto"/>
              <w:ind w:left="0" w:right="0"/>
            </w:pPr>
            <w:bookmarkStart w:id="27" w:name="_kyk5kk1j3c9p" w:colFirst="0" w:colLast="0"/>
            <w:bookmarkEnd w:id="27"/>
            <w:r>
              <w:t xml:space="preserve">2.2.3 Requests about birth sex are more likely to be justified where it is necessary and proportionate for a service provider, those exercising public functions or an association to know an individual’s birth sex to be able to discharge their legal obligations under the Equality Act 2010 (the Act). Any request that is made should be done in a sensitive way which does not cause discrimination or harassment. </w:t>
            </w:r>
          </w:p>
          <w:p w14:paraId="0DF7CFE5" w14:textId="77777777" w:rsidR="00EE046F" w:rsidRDefault="00000000" w:rsidP="007B394C">
            <w:pPr>
              <w:pStyle w:val="Heading5"/>
              <w:keepNext w:val="0"/>
              <w:keepLines w:val="0"/>
              <w:spacing w:before="280" w:after="280" w:line="240" w:lineRule="auto"/>
              <w:ind w:left="0" w:right="0"/>
            </w:pPr>
            <w:bookmarkStart w:id="28" w:name="_ok1x2utklhqr" w:colFirst="0" w:colLast="0"/>
            <w:bookmarkEnd w:id="28"/>
            <w:r>
              <w:t xml:space="preserve">2.2.4 Discrimination or harassment could occur if, for example, individuals are asked about their birth sex in a way which may require them to disclose this information in public, or if the language or manner of a request is rude, </w:t>
            </w:r>
            <w:proofErr w:type="gramStart"/>
            <w:r>
              <w:t>combative</w:t>
            </w:r>
            <w:proofErr w:type="gramEnd"/>
            <w:r>
              <w:t xml:space="preserve"> or offensive.</w:t>
            </w:r>
          </w:p>
          <w:p w14:paraId="76EF49DF" w14:textId="77777777" w:rsidR="00EE046F" w:rsidRDefault="00000000" w:rsidP="007B394C">
            <w:pPr>
              <w:pStyle w:val="Heading5"/>
              <w:keepNext w:val="0"/>
              <w:keepLines w:val="0"/>
              <w:spacing w:before="280" w:after="280" w:line="240" w:lineRule="auto"/>
              <w:ind w:left="0" w:right="0"/>
            </w:pPr>
            <w:bookmarkStart w:id="29" w:name="_dz7x3rxu8wre" w:colFirst="0" w:colLast="0"/>
            <w:bookmarkEnd w:id="29"/>
            <w:r>
              <w:t>2.2.5 Indirect discrimination could occur if a policy on how or when to ask for such information places some protected characteristic groups at a particular disadvantage and is not justified. However, where practical, it is likely to be best to adopt the same approach with everyone, rather than only asking some people for information, because this approach is less likely to be discriminatory against any one group.</w:t>
            </w:r>
          </w:p>
          <w:p w14:paraId="54F1ED5E" w14:textId="77777777" w:rsidR="00EE046F" w:rsidRDefault="00000000" w:rsidP="007B394C">
            <w:pPr>
              <w:pStyle w:val="Heading5"/>
              <w:keepNext w:val="0"/>
              <w:keepLines w:val="0"/>
              <w:spacing w:before="280" w:after="280" w:line="240" w:lineRule="auto"/>
              <w:ind w:left="0" w:right="0"/>
            </w:pPr>
            <w:bookmarkStart w:id="30" w:name="_gafet1q0cwis" w:colFirst="0" w:colLast="0"/>
            <w:bookmarkEnd w:id="30"/>
            <w:r>
              <w:t xml:space="preserve">2.2.6 If it is necessary to ask a person’s birth sex, consideration should be given to whether it is reasonable and necessary to ask for evidence of birth sex. In many cases, it will be sufficient to simply ask an individual to confirm their birth sex. A service provider may make a rule that if someone is asked their birth sex and chooses to answer objectively falsely it will be grounds for exclusion from the service. </w:t>
            </w:r>
          </w:p>
          <w:p w14:paraId="602C04A4" w14:textId="77777777" w:rsidR="00EE046F" w:rsidRDefault="00000000" w:rsidP="007B394C">
            <w:pPr>
              <w:pStyle w:val="Heading5"/>
              <w:keepNext w:val="0"/>
              <w:keepLines w:val="0"/>
              <w:spacing w:line="240" w:lineRule="auto"/>
              <w:ind w:left="0" w:right="0"/>
            </w:pPr>
            <w:bookmarkStart w:id="31" w:name="_7hkj5pkis4n4" w:colFirst="0" w:colLast="0"/>
            <w:bookmarkEnd w:id="31"/>
            <w:r>
              <w:rPr>
                <w:b/>
              </w:rPr>
              <w:t>Example</w:t>
            </w:r>
            <w:r>
              <w:t xml:space="preserve"> 2.2.7 A trans woman goes to the office of a local support group and makes enquiries with the receptionist about the group counselling sessions they offer. Based on the needs of its service users, the group provides different sessions that are single-sex or mixed-sex. The receptionist reasonably thinks that the trans woman is a biological male and, as there are some other people waiting in the office, asks her to come into a side room to get more details about the support she is looking for. When they are in private, the receptionist explains the different group sessions that are offered and asks the trans woman what her birth sex is. When she confirms her birth sex, the receptionist provides her with the details of the mixed-sex groups she could attend. </w:t>
            </w:r>
          </w:p>
          <w:p w14:paraId="13BAEB16" w14:textId="77777777" w:rsidR="00EE046F" w:rsidRDefault="00000000" w:rsidP="007B394C">
            <w:pPr>
              <w:pStyle w:val="Heading5"/>
              <w:keepNext w:val="0"/>
              <w:keepLines w:val="0"/>
              <w:spacing w:before="280" w:after="280" w:line="240" w:lineRule="auto"/>
              <w:ind w:left="0" w:right="0"/>
            </w:pPr>
            <w:bookmarkStart w:id="32" w:name="_jr11ym37r71v" w:colFirst="0" w:colLast="0"/>
            <w:bookmarkEnd w:id="32"/>
            <w:r>
              <w:t xml:space="preserve">2.2.8 If there is genuine concern about the accuracy of the response to a question about birth sex, then a birth certificate could be requested. For </w:t>
            </w:r>
            <w:proofErr w:type="gramStart"/>
            <w:r>
              <w:t>the vast majority of</w:t>
            </w:r>
            <w:proofErr w:type="gramEnd"/>
            <w:r>
              <w:t xml:space="preserve"> individuals, this will be an accurate statement of their birth sex. However, it should be noted that a birth certificate may not be a definitive indication of birth sex. If a person has a Gender Recognition Certificate (GRC) they may have obtained an amended birth certificate in their acquired gender. In the unlikely event that it is decided that further enquiries are needed, </w:t>
            </w:r>
            <w:r>
              <w:lastRenderedPageBreak/>
              <w:t>such as confirmation as to whether a person has a GRC, then any additional requests should be made in a proportionate way which is discreet and sensitive.</w:t>
            </w:r>
          </w:p>
          <w:p w14:paraId="04D966DD" w14:textId="77777777" w:rsidR="00EE046F" w:rsidRDefault="00000000" w:rsidP="007B394C">
            <w:pPr>
              <w:pStyle w:val="Heading5"/>
              <w:keepNext w:val="0"/>
              <w:keepLines w:val="0"/>
              <w:spacing w:line="240" w:lineRule="auto"/>
              <w:ind w:left="0" w:right="0"/>
            </w:pPr>
            <w:bookmarkStart w:id="33" w:name="_d2k5n4gp34xx" w:colFirst="0" w:colLast="0"/>
            <w:bookmarkEnd w:id="33"/>
            <w:r>
              <w:t xml:space="preserve">2.2.9 It is important to be aware of legal provisions protecting privacy in the context of making such enquiries. If, </w:t>
            </w:r>
            <w:proofErr w:type="gramStart"/>
            <w:r>
              <w:t>in the course of</w:t>
            </w:r>
            <w:proofErr w:type="gramEnd"/>
            <w:r>
              <w:t xml:space="preserve"> these enquiries or otherwise, a service provider, those exercising public functions or an association acquires information that someone has a GRC or has applied for a GRC, onward disclosure of either that information or their biological sex without consent may be a criminal offence in some circumstances (read section 22 of the Gender Recognition Act 2004).</w:t>
            </w:r>
          </w:p>
          <w:p w14:paraId="234BE4C8" w14:textId="77777777" w:rsidR="00EE046F" w:rsidRDefault="00000000" w:rsidP="007B394C">
            <w:pPr>
              <w:pStyle w:val="Heading5"/>
              <w:keepNext w:val="0"/>
              <w:keepLines w:val="0"/>
              <w:spacing w:line="240" w:lineRule="auto"/>
              <w:ind w:left="0" w:right="0"/>
            </w:pPr>
            <w:bookmarkStart w:id="34" w:name="_n122fotxqbcu" w:colFirst="0" w:colLast="0"/>
            <w:bookmarkEnd w:id="34"/>
            <w:r>
              <w:t xml:space="preserve">2.2.10 Read also the </w:t>
            </w:r>
            <w:hyperlink r:id="rId8">
              <w:r>
                <w:rPr>
                  <w:color w:val="1155CC"/>
                  <w:u w:val="single"/>
                </w:rPr>
                <w:t>Data Protection Act 2018</w:t>
              </w:r>
            </w:hyperlink>
            <w:r>
              <w:t xml:space="preserve"> and </w:t>
            </w:r>
            <w:hyperlink r:id="rId9">
              <w:r>
                <w:rPr>
                  <w:color w:val="1155CC"/>
                  <w:u w:val="single"/>
                </w:rPr>
                <w:t>UK General Data Protection Regulations</w:t>
              </w:r>
            </w:hyperlink>
            <w:r>
              <w:t>, which deal with processing personal data.</w:t>
            </w:r>
          </w:p>
        </w:tc>
      </w:tr>
    </w:tbl>
    <w:p w14:paraId="2E84EAA8" w14:textId="77777777" w:rsidR="00EE046F" w:rsidRDefault="00000000">
      <w:pPr>
        <w:spacing w:after="240"/>
        <w:rPr>
          <w:shd w:val="clear" w:color="auto" w:fill="F4CCCC"/>
        </w:rPr>
      </w:pPr>
      <w:r>
        <w:lastRenderedPageBreak/>
        <w:br/>
      </w:r>
      <w:r>
        <w:rPr>
          <w:b/>
          <w:shd w:val="clear" w:color="auto" w:fill="F4CCCC"/>
        </w:rPr>
        <w:t xml:space="preserve">We STRONGLY DISAGREE </w:t>
      </w:r>
      <w:r>
        <w:rPr>
          <w:shd w:val="clear" w:color="auto" w:fill="F4CCCC"/>
        </w:rPr>
        <w:t>that the explanation of the legal rights and responsibilities set out in the new content on asking about sex at birth is clear.</w:t>
      </w:r>
    </w:p>
    <w:p w14:paraId="3C2AEFFF" w14:textId="77777777" w:rsidR="00EE046F" w:rsidRDefault="00000000">
      <w:pPr>
        <w:numPr>
          <w:ilvl w:val="0"/>
          <w:numId w:val="21"/>
        </w:numPr>
        <w:spacing w:after="0" w:line="240" w:lineRule="auto"/>
      </w:pPr>
      <w:r>
        <w:t>Strongly Agree</w:t>
      </w:r>
    </w:p>
    <w:p w14:paraId="5645CF9E" w14:textId="77777777" w:rsidR="00EE046F" w:rsidRDefault="00000000">
      <w:pPr>
        <w:numPr>
          <w:ilvl w:val="0"/>
          <w:numId w:val="21"/>
        </w:numPr>
        <w:spacing w:after="0" w:line="240" w:lineRule="auto"/>
      </w:pPr>
      <w:r>
        <w:t>Agree</w:t>
      </w:r>
    </w:p>
    <w:p w14:paraId="4F3AD343" w14:textId="77777777" w:rsidR="00EE046F" w:rsidRDefault="00000000">
      <w:pPr>
        <w:numPr>
          <w:ilvl w:val="0"/>
          <w:numId w:val="21"/>
        </w:numPr>
        <w:spacing w:after="0" w:line="240" w:lineRule="auto"/>
      </w:pPr>
      <w:r>
        <w:t>Disagree</w:t>
      </w:r>
    </w:p>
    <w:p w14:paraId="1EC79CA4" w14:textId="77777777" w:rsidR="00EE046F" w:rsidRDefault="00000000">
      <w:pPr>
        <w:numPr>
          <w:ilvl w:val="0"/>
          <w:numId w:val="21"/>
        </w:numPr>
        <w:spacing w:after="0" w:line="240" w:lineRule="auto"/>
      </w:pPr>
      <w:r>
        <w:t>Strongly Disagree</w:t>
      </w:r>
    </w:p>
    <w:p w14:paraId="6AD0F73F" w14:textId="77777777" w:rsidR="00EE046F" w:rsidRDefault="00000000">
      <w:pPr>
        <w:numPr>
          <w:ilvl w:val="0"/>
          <w:numId w:val="21"/>
        </w:numPr>
        <w:pBdr>
          <w:top w:val="nil"/>
          <w:left w:val="nil"/>
          <w:bottom w:val="nil"/>
          <w:right w:val="nil"/>
          <w:between w:val="nil"/>
        </w:pBdr>
      </w:pPr>
      <w:r>
        <w:t>Do not know</w:t>
      </w:r>
    </w:p>
    <w:p w14:paraId="6DAA2A83" w14:textId="77777777" w:rsidR="00EE046F" w:rsidRDefault="00000000">
      <w:pPr>
        <w:pStyle w:val="Heading3"/>
      </w:pPr>
      <w:bookmarkStart w:id="35" w:name="_stcau62tt2xx" w:colFirst="0" w:colLast="0"/>
      <w:bookmarkEnd w:id="35"/>
      <w:r>
        <w:t>What we think</w:t>
      </w:r>
    </w:p>
    <w:p w14:paraId="342DE2BF" w14:textId="77777777" w:rsidR="00EE046F" w:rsidRDefault="00000000">
      <w:pPr>
        <w:pBdr>
          <w:top w:val="nil"/>
          <w:left w:val="nil"/>
          <w:bottom w:val="nil"/>
          <w:right w:val="nil"/>
          <w:between w:val="nil"/>
        </w:pBdr>
      </w:pPr>
      <w:r>
        <w:t xml:space="preserve">This section is </w:t>
      </w:r>
      <w:proofErr w:type="gramStart"/>
      <w:r>
        <w:t>unworkable</w:t>
      </w:r>
      <w:proofErr w:type="gramEnd"/>
      <w:r>
        <w:t xml:space="preserve"> and the example is extremely problematic and unsafe. Frontline staff should not be asked to guess which potential clients are trans or to develop ad hoc workarounds.</w:t>
      </w:r>
    </w:p>
    <w:p w14:paraId="5F60764D" w14:textId="77777777" w:rsidR="00EE046F" w:rsidRDefault="00000000">
      <w:r>
        <w:t xml:space="preserve">The guidance should advise organisations to approach collecting personal data on sex in the same way as any other piece of personal information they </w:t>
      </w:r>
      <w:proofErr w:type="gramStart"/>
      <w:r>
        <w:t>collect:</w:t>
      </w:r>
      <w:proofErr w:type="gramEnd"/>
      <w:r>
        <w:t xml:space="preserve"> decide what information they need to collect for service users as a whole and then collect and record individuals’ data accurately (allowing a “prefer not to say” option but stating if this will exclude users from some services). Often registering for a service involves someone filling in a form online.</w:t>
      </w:r>
    </w:p>
    <w:p w14:paraId="12A75BAA" w14:textId="77777777" w:rsidR="00EE046F" w:rsidRDefault="00000000">
      <w:r>
        <w:t xml:space="preserve">The advice on asking for birth certificates is wrong: they cannot be used as ID and are not reliable on sex. </w:t>
      </w:r>
    </w:p>
    <w:p w14:paraId="39744D9E" w14:textId="77777777" w:rsidR="00EE046F" w:rsidRDefault="00000000">
      <w:r>
        <w:t xml:space="preserve">The guidance should be clear that while people may answer “prefer not to say” to a question about their sex (such as people who identify as transgender and non-binary) this will mean that they cannot use services that are </w:t>
      </w:r>
      <w:proofErr w:type="gramStart"/>
      <w:r>
        <w:t>sex-segregated</w:t>
      </w:r>
      <w:proofErr w:type="gramEnd"/>
      <w:r>
        <w:t xml:space="preserve">. </w:t>
      </w:r>
    </w:p>
    <w:p w14:paraId="3DD27D77" w14:textId="77777777" w:rsidR="00EE046F" w:rsidRDefault="00000000">
      <w:pPr>
        <w:widowControl w:val="0"/>
        <w:spacing w:after="0" w:line="240" w:lineRule="auto"/>
      </w:pPr>
      <w:r>
        <w:rPr>
          <w:b/>
        </w:rPr>
        <w:t xml:space="preserve">DRAFT YOUR COMMENTS HERE </w:t>
      </w:r>
      <w:r>
        <w:t>(1000 words max)</w:t>
      </w:r>
    </w:p>
    <w:tbl>
      <w:tblPr>
        <w:tblStyle w:val="a4"/>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371DF7D1" w14:textId="77777777">
        <w:tc>
          <w:tcPr>
            <w:tcW w:w="9640" w:type="dxa"/>
            <w:shd w:val="clear" w:color="auto" w:fill="EFEFEF"/>
            <w:tcMar>
              <w:top w:w="100" w:type="dxa"/>
              <w:left w:w="100" w:type="dxa"/>
              <w:bottom w:w="100" w:type="dxa"/>
              <w:right w:w="100" w:type="dxa"/>
            </w:tcMar>
          </w:tcPr>
          <w:p w14:paraId="4F241A9E" w14:textId="77777777" w:rsidR="00EE046F" w:rsidRDefault="00000000">
            <w:r>
              <w:t>This section should be made clearer and simpler in line with the Supreme Court’s judgement in the FWS case, otherwise it will encourage service providers and service users to ignore the law on a case-by-case, harming protection for sex-based rights.</w:t>
            </w:r>
          </w:p>
        </w:tc>
      </w:tr>
    </w:tbl>
    <w:p w14:paraId="13B8CD4B" w14:textId="77777777" w:rsidR="00EE046F" w:rsidRDefault="00000000" w:rsidP="007B394C">
      <w:pPr>
        <w:pStyle w:val="Heading2"/>
        <w:rPr>
          <w:rFonts w:ascii="Roboto" w:eastAsia="Roboto" w:hAnsi="Roboto" w:cs="Roboto"/>
          <w:sz w:val="22"/>
          <w:szCs w:val="22"/>
        </w:rPr>
      </w:pPr>
      <w:bookmarkStart w:id="36" w:name="_Toc200204622"/>
      <w:r>
        <w:lastRenderedPageBreak/>
        <w:t>2.3: New content on defining sex at birth</w:t>
      </w:r>
      <w:bookmarkEnd w:id="36"/>
    </w:p>
    <w:tbl>
      <w:tblPr>
        <w:tblStyle w:val="a5"/>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1C7FEDA2" w14:textId="77777777">
        <w:tc>
          <w:tcPr>
            <w:tcW w:w="9640" w:type="dxa"/>
            <w:shd w:val="clear" w:color="auto" w:fill="auto"/>
            <w:tcMar>
              <w:top w:w="283" w:type="dxa"/>
              <w:left w:w="283" w:type="dxa"/>
              <w:bottom w:w="283" w:type="dxa"/>
              <w:right w:w="283" w:type="dxa"/>
            </w:tcMar>
          </w:tcPr>
          <w:p w14:paraId="33A86AD9" w14:textId="77777777" w:rsidR="00EE046F" w:rsidRDefault="00000000" w:rsidP="007B394C">
            <w:pPr>
              <w:pStyle w:val="Heading5"/>
              <w:keepNext w:val="0"/>
              <w:keepLines w:val="0"/>
              <w:spacing w:before="0" w:after="280" w:line="240" w:lineRule="auto"/>
              <w:ind w:left="0" w:right="0"/>
              <w:rPr>
                <w:b/>
              </w:rPr>
            </w:pPr>
            <w:bookmarkStart w:id="37" w:name="_z5uhpf9dc2q0" w:colFirst="0" w:colLast="0"/>
            <w:bookmarkEnd w:id="37"/>
            <w:r>
              <w:rPr>
                <w:b/>
              </w:rPr>
              <w:t>CONSULTATION DRAFT</w:t>
            </w:r>
          </w:p>
          <w:p w14:paraId="5F17CDF0" w14:textId="77777777" w:rsidR="00EE046F" w:rsidRDefault="00000000" w:rsidP="007B394C">
            <w:pPr>
              <w:pStyle w:val="Heading5"/>
              <w:keepNext w:val="0"/>
              <w:keepLines w:val="0"/>
              <w:spacing w:line="240" w:lineRule="auto"/>
              <w:ind w:left="0" w:right="0"/>
            </w:pPr>
            <w:bookmarkStart w:id="38" w:name="_fxm7dyk8ntr9" w:colFirst="0" w:colLast="0"/>
            <w:bookmarkEnd w:id="38"/>
            <w:r>
              <w:t>2.3.1 Sex is a protected characteristic and refers to a male or a female of any age. In relation to a group of people it refers to either men and / or boys, or women and / or girls (s.11(a) and (b) and s.212(1)).</w:t>
            </w:r>
          </w:p>
          <w:p w14:paraId="2F44587D" w14:textId="77777777" w:rsidR="00EE046F" w:rsidRDefault="00000000" w:rsidP="007B394C">
            <w:pPr>
              <w:pStyle w:val="Heading5"/>
              <w:keepNext w:val="0"/>
              <w:keepLines w:val="0"/>
              <w:spacing w:line="240" w:lineRule="auto"/>
              <w:ind w:left="0" w:right="0"/>
            </w:pPr>
            <w:bookmarkStart w:id="39" w:name="_7voxos9cr1s8" w:colFirst="0" w:colLast="0"/>
            <w:bookmarkEnd w:id="39"/>
            <w:r>
              <w:t xml:space="preserve">2.3.2 The Supreme Court in For Women Scotland ruled that ‘sex’, ‘woman’ and ‘man’ in the Act mean biological sex, biological </w:t>
            </w:r>
            <w:proofErr w:type="gramStart"/>
            <w:r>
              <w:t>woman</w:t>
            </w:r>
            <w:proofErr w:type="gramEnd"/>
            <w:r>
              <w:t xml:space="preserve"> and biological man. This is the sex of a person at birth.</w:t>
            </w:r>
          </w:p>
          <w:p w14:paraId="6C038741" w14:textId="77777777" w:rsidR="00EE046F" w:rsidRDefault="00000000" w:rsidP="007B394C">
            <w:pPr>
              <w:pStyle w:val="Heading5"/>
              <w:keepNext w:val="0"/>
              <w:keepLines w:val="0"/>
              <w:spacing w:line="240" w:lineRule="auto"/>
              <w:ind w:left="0" w:right="0"/>
            </w:pPr>
            <w:bookmarkStart w:id="40" w:name="_8mzbpunf7mrb" w:colFirst="0" w:colLast="0"/>
            <w:bookmarkEnd w:id="40"/>
            <w:r>
              <w:t>2.3.3 A Gender Recognition Certificate (GRC) does not change a person’s sex for the purposes of the Act. Read paragraphs 2.1.1 to 2.1.9 for more information on GRCs. Read paragraphs 2.2.1 to 2.2.10 for more information about when and how it may be appropriate to request information or evidence of birth sex.</w:t>
            </w:r>
          </w:p>
          <w:p w14:paraId="5E68AC44" w14:textId="77777777" w:rsidR="00EE046F" w:rsidRDefault="00000000" w:rsidP="007B394C">
            <w:pPr>
              <w:pStyle w:val="Heading5"/>
              <w:keepNext w:val="0"/>
              <w:keepLines w:val="0"/>
              <w:spacing w:line="240" w:lineRule="auto"/>
              <w:ind w:left="0" w:right="0"/>
            </w:pPr>
            <w:bookmarkStart w:id="41" w:name="_ek50o9kp0t4n" w:colFirst="0" w:colLast="0"/>
            <w:bookmarkEnd w:id="41"/>
            <w:r>
              <w:t>2.3.4 A comparator for the purposes of showing sex discrimination will be a person of the opposite sex. Sex does not include gender reassignment (read paragraphs 2.1.6 to 2.1.9) or sexual orientation (read paragraphs 2.4.1 to 2.4.6).</w:t>
            </w:r>
          </w:p>
          <w:p w14:paraId="70A59CDE" w14:textId="77777777" w:rsidR="00EE046F" w:rsidRDefault="00000000" w:rsidP="007B394C">
            <w:pPr>
              <w:pStyle w:val="Heading5"/>
              <w:keepNext w:val="0"/>
              <w:keepLines w:val="0"/>
              <w:spacing w:line="240" w:lineRule="auto"/>
              <w:ind w:left="0" w:right="0"/>
            </w:pPr>
            <w:bookmarkStart w:id="42" w:name="_les2lsi58xbi" w:colFirst="0" w:colLast="0"/>
            <w:bookmarkEnd w:id="42"/>
            <w:r>
              <w:t>2.3.5 There are specific provisions which apply where the treatment of a woman is because of her pregnancy and maternity, or because she is breastfeeding (s.13(6)(a) and s.13(7)).</w:t>
            </w:r>
          </w:p>
        </w:tc>
      </w:tr>
    </w:tbl>
    <w:p w14:paraId="72CC126D" w14:textId="77777777" w:rsidR="00EE046F" w:rsidRDefault="00EE046F"/>
    <w:p w14:paraId="19EBD0BE" w14:textId="77777777" w:rsidR="00EE046F" w:rsidRDefault="00000000">
      <w:pPr>
        <w:pStyle w:val="Heading3"/>
        <w:spacing w:before="0" w:after="240"/>
        <w:rPr>
          <w:rFonts w:ascii="Roboto" w:eastAsia="Roboto" w:hAnsi="Roboto" w:cs="Roboto"/>
          <w:sz w:val="22"/>
          <w:szCs w:val="22"/>
          <w:shd w:val="clear" w:color="auto" w:fill="B6D7A8"/>
        </w:rPr>
      </w:pPr>
      <w:r>
        <w:rPr>
          <w:sz w:val="22"/>
          <w:szCs w:val="22"/>
          <w:shd w:val="clear" w:color="auto" w:fill="B6D7A8"/>
        </w:rPr>
        <w:t>W</w:t>
      </w:r>
      <w:r>
        <w:rPr>
          <w:rFonts w:ascii="Roboto" w:eastAsia="Roboto" w:hAnsi="Roboto" w:cs="Roboto"/>
          <w:b/>
          <w:sz w:val="22"/>
          <w:szCs w:val="22"/>
          <w:shd w:val="clear" w:color="auto" w:fill="B6D7A8"/>
        </w:rPr>
        <w:t>e</w:t>
      </w:r>
      <w:r>
        <w:rPr>
          <w:rFonts w:ascii="Roboto" w:eastAsia="Roboto" w:hAnsi="Roboto" w:cs="Roboto"/>
          <w:sz w:val="22"/>
          <w:szCs w:val="22"/>
          <w:shd w:val="clear" w:color="auto" w:fill="B6D7A8"/>
        </w:rPr>
        <w:t xml:space="preserve"> </w:t>
      </w:r>
      <w:r>
        <w:rPr>
          <w:sz w:val="22"/>
          <w:szCs w:val="22"/>
          <w:shd w:val="clear" w:color="auto" w:fill="B6D7A8"/>
        </w:rPr>
        <w:t xml:space="preserve">AGREE </w:t>
      </w:r>
      <w:r>
        <w:rPr>
          <w:rFonts w:ascii="Roboto" w:eastAsia="Roboto" w:hAnsi="Roboto" w:cs="Roboto"/>
          <w:sz w:val="22"/>
          <w:szCs w:val="22"/>
          <w:shd w:val="clear" w:color="auto" w:fill="B6D7A8"/>
        </w:rPr>
        <w:t>that the explanation of the legal rights and responsibilities set out in the new content on defining sex at birth is clear.</w:t>
      </w:r>
    </w:p>
    <w:p w14:paraId="06B3C725" w14:textId="77777777" w:rsidR="00EE046F" w:rsidRDefault="00000000">
      <w:pPr>
        <w:numPr>
          <w:ilvl w:val="0"/>
          <w:numId w:val="21"/>
        </w:numPr>
        <w:spacing w:after="0" w:line="240" w:lineRule="auto"/>
      </w:pPr>
      <w:r>
        <w:t>Strongly Agree</w:t>
      </w:r>
    </w:p>
    <w:p w14:paraId="39EB79CF" w14:textId="77777777" w:rsidR="00EE046F" w:rsidRDefault="00000000">
      <w:pPr>
        <w:numPr>
          <w:ilvl w:val="0"/>
          <w:numId w:val="21"/>
        </w:numPr>
        <w:spacing w:after="0" w:line="240" w:lineRule="auto"/>
      </w:pPr>
      <w:r>
        <w:t>Agree</w:t>
      </w:r>
    </w:p>
    <w:p w14:paraId="19ACC9DA" w14:textId="77777777" w:rsidR="00EE046F" w:rsidRDefault="00000000">
      <w:pPr>
        <w:numPr>
          <w:ilvl w:val="0"/>
          <w:numId w:val="21"/>
        </w:numPr>
        <w:spacing w:after="0" w:line="240" w:lineRule="auto"/>
      </w:pPr>
      <w:r>
        <w:t>Disagree</w:t>
      </w:r>
    </w:p>
    <w:p w14:paraId="14C866E5" w14:textId="77777777" w:rsidR="00EE046F" w:rsidRDefault="00000000">
      <w:pPr>
        <w:numPr>
          <w:ilvl w:val="0"/>
          <w:numId w:val="21"/>
        </w:numPr>
        <w:spacing w:after="0" w:line="240" w:lineRule="auto"/>
      </w:pPr>
      <w:r>
        <w:t>Strongly Disagree</w:t>
      </w:r>
    </w:p>
    <w:p w14:paraId="67202998" w14:textId="77777777" w:rsidR="00EE046F" w:rsidRDefault="00000000">
      <w:pPr>
        <w:numPr>
          <w:ilvl w:val="0"/>
          <w:numId w:val="21"/>
        </w:numPr>
        <w:pBdr>
          <w:top w:val="nil"/>
          <w:left w:val="nil"/>
          <w:bottom w:val="nil"/>
          <w:right w:val="nil"/>
          <w:between w:val="nil"/>
        </w:pBdr>
      </w:pPr>
      <w:r>
        <w:t>Do not know</w:t>
      </w:r>
    </w:p>
    <w:p w14:paraId="57E89438" w14:textId="77777777" w:rsidR="00EE046F" w:rsidRDefault="00000000">
      <w:r>
        <w:rPr>
          <w:b/>
        </w:rPr>
        <w:t>What we think:</w:t>
      </w:r>
    </w:p>
    <w:p w14:paraId="108B06AF" w14:textId="77777777" w:rsidR="00EE046F" w:rsidRDefault="00000000">
      <w:pPr>
        <w:pBdr>
          <w:top w:val="nil"/>
          <w:left w:val="nil"/>
          <w:bottom w:val="nil"/>
          <w:right w:val="nil"/>
          <w:between w:val="nil"/>
        </w:pBdr>
      </w:pPr>
      <w:r>
        <w:t xml:space="preserve">Remove the concept of “birth sex”: a person’s sex at birth remains their sex for the rest of their life. </w:t>
      </w:r>
    </w:p>
    <w:p w14:paraId="408C0EFD" w14:textId="77777777" w:rsidR="00EE046F" w:rsidRDefault="00000000">
      <w:r>
        <w:t>Add clarification on the relevant comparators in a sex-discrimination claim involving someone male or female with the protected characteristic of gender reassignment, and in a gender-reassignment claim.</w:t>
      </w:r>
    </w:p>
    <w:p w14:paraId="5827C837" w14:textId="77777777" w:rsidR="00EE046F" w:rsidRDefault="00000000">
      <w:pPr>
        <w:widowControl w:val="0"/>
        <w:spacing w:after="0" w:line="240" w:lineRule="auto"/>
      </w:pPr>
      <w:r>
        <w:rPr>
          <w:b/>
        </w:rPr>
        <w:t xml:space="preserve">DRAFT YOUR COMMENTS HERE </w:t>
      </w:r>
      <w:r>
        <w:t>(1000 words max)</w:t>
      </w:r>
    </w:p>
    <w:tbl>
      <w:tblPr>
        <w:tblStyle w:val="a6"/>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62C47A35" w14:textId="77777777">
        <w:tc>
          <w:tcPr>
            <w:tcW w:w="9640" w:type="dxa"/>
            <w:shd w:val="clear" w:color="auto" w:fill="EFEFEF"/>
            <w:tcMar>
              <w:top w:w="100" w:type="dxa"/>
              <w:left w:w="100" w:type="dxa"/>
              <w:bottom w:w="100" w:type="dxa"/>
              <w:right w:w="100" w:type="dxa"/>
            </w:tcMar>
          </w:tcPr>
          <w:p w14:paraId="0938CAB0" w14:textId="77777777" w:rsidR="00EE046F" w:rsidRDefault="00EE046F">
            <w:pPr>
              <w:widowControl w:val="0"/>
              <w:spacing w:after="0" w:line="240" w:lineRule="auto"/>
            </w:pPr>
          </w:p>
        </w:tc>
      </w:tr>
    </w:tbl>
    <w:p w14:paraId="26912CE8" w14:textId="77777777" w:rsidR="00EE046F" w:rsidRDefault="00000000" w:rsidP="007B394C">
      <w:pPr>
        <w:pStyle w:val="Heading2"/>
        <w:rPr>
          <w:rFonts w:ascii="Roboto" w:eastAsia="Roboto" w:hAnsi="Roboto" w:cs="Roboto"/>
          <w:sz w:val="22"/>
          <w:szCs w:val="22"/>
        </w:rPr>
      </w:pPr>
      <w:bookmarkStart w:id="43" w:name="_Toc200204623"/>
      <w:r>
        <w:lastRenderedPageBreak/>
        <w:t>2.4: Updated description of the protected characteristic of sexual orientation</w:t>
      </w:r>
      <w:bookmarkEnd w:id="43"/>
      <w:r>
        <w:t xml:space="preserve"> </w:t>
      </w:r>
    </w:p>
    <w:tbl>
      <w:tblPr>
        <w:tblStyle w:val="a7"/>
        <w:tblW w:w="960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0"/>
      </w:tblGrid>
      <w:tr w:rsidR="00EE046F" w14:paraId="52C1C0CA" w14:textId="77777777">
        <w:tc>
          <w:tcPr>
            <w:tcW w:w="9600" w:type="dxa"/>
            <w:shd w:val="clear" w:color="auto" w:fill="auto"/>
            <w:tcMar>
              <w:top w:w="283" w:type="dxa"/>
              <w:left w:w="283" w:type="dxa"/>
              <w:bottom w:w="283" w:type="dxa"/>
              <w:right w:w="283" w:type="dxa"/>
            </w:tcMar>
          </w:tcPr>
          <w:p w14:paraId="2A74781B" w14:textId="77777777" w:rsidR="00EE046F" w:rsidRDefault="00000000" w:rsidP="007B394C">
            <w:pPr>
              <w:pStyle w:val="Heading5"/>
              <w:keepNext w:val="0"/>
              <w:keepLines w:val="0"/>
              <w:spacing w:before="0"/>
              <w:ind w:left="0"/>
              <w:rPr>
                <w:b/>
              </w:rPr>
            </w:pPr>
            <w:bookmarkStart w:id="44" w:name="_pkepphzboczh" w:colFirst="0" w:colLast="0"/>
            <w:bookmarkEnd w:id="44"/>
            <w:r>
              <w:rPr>
                <w:b/>
              </w:rPr>
              <w:t>CONSULTATION DRAFT</w:t>
            </w:r>
          </w:p>
          <w:p w14:paraId="513063A6" w14:textId="77777777" w:rsidR="00EE046F" w:rsidRDefault="00000000" w:rsidP="007B394C">
            <w:pPr>
              <w:pStyle w:val="Heading5"/>
              <w:keepNext w:val="0"/>
              <w:keepLines w:val="0"/>
              <w:ind w:left="0" w:right="0"/>
            </w:pPr>
            <w:bookmarkStart w:id="45" w:name="_4ul3m1u5qbr" w:colFirst="0" w:colLast="0"/>
            <w:bookmarkEnd w:id="45"/>
            <w:r>
              <w:t>2.4.1 Sexual orientation is a protected characteristic (s.12(1)). It means a person’s sexual orientation towards: </w:t>
            </w:r>
          </w:p>
          <w:p w14:paraId="486BA7DA" w14:textId="77777777" w:rsidR="00EE046F" w:rsidRDefault="00000000" w:rsidP="007B394C">
            <w:pPr>
              <w:pStyle w:val="Heading5"/>
              <w:keepNext w:val="0"/>
              <w:keepLines w:val="0"/>
              <w:numPr>
                <w:ilvl w:val="0"/>
                <w:numId w:val="2"/>
              </w:numPr>
              <w:spacing w:before="0" w:after="0"/>
              <w:ind w:left="357" w:right="0" w:hanging="357"/>
            </w:pPr>
            <w:bookmarkStart w:id="46" w:name="_qlu65qcvsmsp" w:colFirst="0" w:colLast="0"/>
            <w:bookmarkEnd w:id="46"/>
            <w:r>
              <w:t>persons of the same sex (the person is a lesbian woman or a gay man) </w:t>
            </w:r>
          </w:p>
          <w:p w14:paraId="65133A26" w14:textId="77777777" w:rsidR="00EE046F" w:rsidRDefault="00000000" w:rsidP="007B394C">
            <w:pPr>
              <w:pStyle w:val="Heading5"/>
              <w:keepNext w:val="0"/>
              <w:keepLines w:val="0"/>
              <w:numPr>
                <w:ilvl w:val="0"/>
                <w:numId w:val="12"/>
              </w:numPr>
              <w:spacing w:before="0" w:after="0"/>
              <w:ind w:left="357" w:right="0" w:hanging="357"/>
            </w:pPr>
            <w:bookmarkStart w:id="47" w:name="_1dahtpw1e47b" w:colFirst="0" w:colLast="0"/>
            <w:bookmarkEnd w:id="47"/>
            <w:r>
              <w:t>persons of the opposite sex (the person is heterosexual)</w:t>
            </w:r>
          </w:p>
          <w:p w14:paraId="2DAAA97C" w14:textId="77777777" w:rsidR="00EE046F" w:rsidRDefault="00000000" w:rsidP="007B394C">
            <w:pPr>
              <w:pStyle w:val="Heading5"/>
              <w:keepNext w:val="0"/>
              <w:keepLines w:val="0"/>
              <w:numPr>
                <w:ilvl w:val="0"/>
                <w:numId w:val="15"/>
              </w:numPr>
              <w:spacing w:before="0" w:after="0"/>
              <w:ind w:left="357" w:right="0" w:hanging="357"/>
            </w:pPr>
            <w:bookmarkStart w:id="48" w:name="_ygu8u8eqdpfk" w:colFirst="0" w:colLast="0"/>
            <w:bookmarkEnd w:id="48"/>
            <w:r>
              <w:t>persons of either sex (the person is bisexual)</w:t>
            </w:r>
          </w:p>
          <w:p w14:paraId="0734C02F" w14:textId="77777777" w:rsidR="00EE046F" w:rsidRDefault="00000000" w:rsidP="007B394C">
            <w:pPr>
              <w:pStyle w:val="Heading5"/>
              <w:keepNext w:val="0"/>
              <w:keepLines w:val="0"/>
              <w:ind w:left="0" w:right="0"/>
            </w:pPr>
            <w:bookmarkStart w:id="49" w:name="_se9og9n7vgqd" w:colFirst="0" w:colLast="0"/>
            <w:bookmarkEnd w:id="49"/>
            <w:r>
              <w:t>2.4.2 Sexual orientation relates to how people feel as well as their actions.</w:t>
            </w:r>
          </w:p>
          <w:p w14:paraId="0DBD7F27" w14:textId="77777777" w:rsidR="00EE046F" w:rsidRDefault="00000000" w:rsidP="007B394C">
            <w:pPr>
              <w:pStyle w:val="Heading5"/>
              <w:keepNext w:val="0"/>
              <w:keepLines w:val="0"/>
              <w:ind w:left="0" w:right="0"/>
            </w:pPr>
            <w:bookmarkStart w:id="50" w:name="_e7qqfuwrcqc8" w:colFirst="0" w:colLast="0"/>
            <w:bookmarkEnd w:id="50"/>
            <w:r>
              <w:t>2.4.3 Sexual orientation discrimination includes discrimination because someone is of a particular sexual orientation, and it also covers discrimination connected with manifestations of that sexual orientation. These may include someone’s appearance, the places they visit or the people they associate with.</w:t>
            </w:r>
          </w:p>
          <w:p w14:paraId="39C3B7DC" w14:textId="77777777" w:rsidR="00EE046F" w:rsidRDefault="00000000" w:rsidP="007B394C">
            <w:pPr>
              <w:pStyle w:val="Heading5"/>
              <w:keepNext w:val="0"/>
              <w:keepLines w:val="0"/>
              <w:ind w:left="0" w:right="0"/>
            </w:pPr>
            <w:bookmarkStart w:id="51" w:name="_yjpsmcke6okz" w:colFirst="0" w:colLast="0"/>
            <w:bookmarkEnd w:id="51"/>
            <w:r>
              <w:t>2.4.5 When the Act refers to the protected characteristic of sexual orientation (s.12(2)), it means the following:</w:t>
            </w:r>
          </w:p>
          <w:p w14:paraId="247151B5" w14:textId="77777777" w:rsidR="00EE046F" w:rsidRDefault="00000000" w:rsidP="007B394C">
            <w:pPr>
              <w:pStyle w:val="Heading5"/>
              <w:keepNext w:val="0"/>
              <w:keepLines w:val="0"/>
              <w:numPr>
                <w:ilvl w:val="0"/>
                <w:numId w:val="12"/>
              </w:numPr>
              <w:spacing w:before="0" w:after="0"/>
              <w:ind w:left="357" w:right="0" w:hanging="357"/>
            </w:pPr>
            <w:bookmarkStart w:id="52" w:name="_k5zi9s9sptya" w:colFirst="0" w:colLast="0"/>
            <w:bookmarkEnd w:id="52"/>
            <w:r>
              <w:t>a reference to a person who has a particular protected characteristic is a reference to a person who is of a particular sexual orientation</w:t>
            </w:r>
          </w:p>
          <w:p w14:paraId="2A585DFA" w14:textId="77777777" w:rsidR="00EE046F" w:rsidRDefault="00000000" w:rsidP="007B394C">
            <w:pPr>
              <w:pStyle w:val="Heading5"/>
              <w:keepNext w:val="0"/>
              <w:keepLines w:val="0"/>
              <w:numPr>
                <w:ilvl w:val="0"/>
                <w:numId w:val="12"/>
              </w:numPr>
              <w:spacing w:before="0" w:after="0"/>
              <w:ind w:left="357" w:right="0" w:hanging="357"/>
            </w:pPr>
            <w:bookmarkStart w:id="53" w:name="_x137u6e67t0z" w:colFirst="0" w:colLast="0"/>
            <w:bookmarkEnd w:id="53"/>
            <w:r>
              <w:t>a reference to people who share a protected characteristic is a reference to people who are of the same sexual orientation</w:t>
            </w:r>
          </w:p>
          <w:p w14:paraId="1B1A15C4" w14:textId="77777777" w:rsidR="00EE046F" w:rsidRDefault="00000000" w:rsidP="007B394C">
            <w:pPr>
              <w:pStyle w:val="Heading5"/>
              <w:keepNext w:val="0"/>
              <w:keepLines w:val="0"/>
              <w:ind w:left="0" w:right="0"/>
            </w:pPr>
            <w:bookmarkStart w:id="54" w:name="_yvzewx1ra6h2" w:colFirst="0" w:colLast="0"/>
            <w:bookmarkEnd w:id="54"/>
            <w:r>
              <w:t>2.4.6 Gender reassignment is a separate protected characteristic and unrelated to sexual orientation, despite often being grouped together (for example under the acronym ‘LGBTQ+ people').</w:t>
            </w:r>
          </w:p>
        </w:tc>
      </w:tr>
    </w:tbl>
    <w:p w14:paraId="6E0DF540" w14:textId="77777777" w:rsidR="00EE046F" w:rsidRDefault="00000000">
      <w:pPr>
        <w:pStyle w:val="Heading3"/>
        <w:spacing w:before="0" w:after="240"/>
        <w:rPr>
          <w:rFonts w:ascii="Roboto" w:eastAsia="Roboto" w:hAnsi="Roboto" w:cs="Roboto"/>
          <w:sz w:val="22"/>
          <w:szCs w:val="22"/>
          <w:shd w:val="clear" w:color="auto" w:fill="B6D7A8"/>
        </w:rPr>
      </w:pPr>
      <w:r>
        <w:rPr>
          <w:rFonts w:ascii="Roboto" w:eastAsia="Roboto" w:hAnsi="Roboto" w:cs="Roboto"/>
          <w:sz w:val="22"/>
          <w:szCs w:val="22"/>
        </w:rPr>
        <w:br/>
      </w:r>
      <w:r>
        <w:rPr>
          <w:rFonts w:ascii="Roboto" w:eastAsia="Roboto" w:hAnsi="Roboto" w:cs="Roboto"/>
          <w:b/>
          <w:sz w:val="22"/>
          <w:szCs w:val="22"/>
          <w:shd w:val="clear" w:color="auto" w:fill="B6D7A8"/>
        </w:rPr>
        <w:t>We STRONGLY AGREE</w:t>
      </w:r>
      <w:r>
        <w:rPr>
          <w:rFonts w:ascii="Roboto" w:eastAsia="Roboto" w:hAnsi="Roboto" w:cs="Roboto"/>
          <w:sz w:val="22"/>
          <w:szCs w:val="22"/>
          <w:shd w:val="clear" w:color="auto" w:fill="B6D7A8"/>
        </w:rPr>
        <w:t xml:space="preserve"> that the explanation of the legal rights and responsibilities set out in the updated description of the protected characteristic of sexual orientation is clear.</w:t>
      </w:r>
    </w:p>
    <w:p w14:paraId="2886795C" w14:textId="77777777" w:rsidR="00EE046F" w:rsidRDefault="00000000">
      <w:pPr>
        <w:numPr>
          <w:ilvl w:val="0"/>
          <w:numId w:val="21"/>
        </w:numPr>
        <w:spacing w:after="0" w:line="240" w:lineRule="auto"/>
      </w:pPr>
      <w:r>
        <w:t>Strongly Agree</w:t>
      </w:r>
    </w:p>
    <w:p w14:paraId="49EA817B" w14:textId="77777777" w:rsidR="00EE046F" w:rsidRDefault="00000000">
      <w:pPr>
        <w:numPr>
          <w:ilvl w:val="0"/>
          <w:numId w:val="21"/>
        </w:numPr>
        <w:spacing w:after="0" w:line="240" w:lineRule="auto"/>
      </w:pPr>
      <w:r>
        <w:t>Agree</w:t>
      </w:r>
    </w:p>
    <w:p w14:paraId="44763B54" w14:textId="77777777" w:rsidR="00EE046F" w:rsidRDefault="00000000">
      <w:pPr>
        <w:numPr>
          <w:ilvl w:val="0"/>
          <w:numId w:val="21"/>
        </w:numPr>
        <w:spacing w:after="0" w:line="240" w:lineRule="auto"/>
      </w:pPr>
      <w:r>
        <w:t>Disagree</w:t>
      </w:r>
    </w:p>
    <w:p w14:paraId="06CED1B9" w14:textId="77777777" w:rsidR="00EE046F" w:rsidRDefault="00000000">
      <w:pPr>
        <w:numPr>
          <w:ilvl w:val="0"/>
          <w:numId w:val="21"/>
        </w:numPr>
        <w:spacing w:after="0" w:line="240" w:lineRule="auto"/>
      </w:pPr>
      <w:r>
        <w:t>Strongly Disagree</w:t>
      </w:r>
    </w:p>
    <w:p w14:paraId="47504F45" w14:textId="77777777" w:rsidR="00EE046F" w:rsidRDefault="00000000">
      <w:pPr>
        <w:numPr>
          <w:ilvl w:val="0"/>
          <w:numId w:val="21"/>
        </w:numPr>
        <w:pBdr>
          <w:top w:val="nil"/>
          <w:left w:val="nil"/>
          <w:bottom w:val="nil"/>
          <w:right w:val="nil"/>
          <w:between w:val="nil"/>
        </w:pBdr>
      </w:pPr>
      <w:r>
        <w:t>Do not know</w:t>
      </w:r>
    </w:p>
    <w:p w14:paraId="6EFDD238" w14:textId="77777777" w:rsidR="00EE046F" w:rsidRDefault="00000000">
      <w:pPr>
        <w:pStyle w:val="Heading3"/>
      </w:pPr>
      <w:bookmarkStart w:id="55" w:name="_1b1264wzwgpb" w:colFirst="0" w:colLast="0"/>
      <w:bookmarkEnd w:id="55"/>
      <w:r>
        <w:t>What we think</w:t>
      </w:r>
    </w:p>
    <w:p w14:paraId="1A76AB7A" w14:textId="77777777" w:rsidR="00EE046F" w:rsidRDefault="00000000">
      <w:pPr>
        <w:pBdr>
          <w:top w:val="nil"/>
          <w:left w:val="nil"/>
          <w:bottom w:val="nil"/>
          <w:right w:val="nil"/>
          <w:between w:val="nil"/>
        </w:pBdr>
      </w:pPr>
      <w:r>
        <w:t>We would say “</w:t>
      </w:r>
      <w:r>
        <w:rPr>
          <w:color w:val="000000"/>
        </w:rPr>
        <w:t xml:space="preserve">Gender reassignment is a separate protected characteristic and unrelated to sexual orientation, despite </w:t>
      </w:r>
      <w:r>
        <w:t xml:space="preserve">SOMETIMES </w:t>
      </w:r>
      <w:r>
        <w:rPr>
          <w:color w:val="000000"/>
        </w:rPr>
        <w:t>being grouped together (for example under the acronym ‘LGBTQ+ people')</w:t>
      </w:r>
      <w:r>
        <w:t>.</w:t>
      </w:r>
    </w:p>
    <w:p w14:paraId="559D27D5" w14:textId="77777777" w:rsidR="00EE046F" w:rsidRDefault="00000000">
      <w:pPr>
        <w:widowControl w:val="0"/>
        <w:spacing w:after="0" w:line="240" w:lineRule="auto"/>
      </w:pPr>
      <w:r>
        <w:rPr>
          <w:b/>
        </w:rPr>
        <w:t xml:space="preserve">DRAFT YOUR COMMENTS HERE </w:t>
      </w:r>
      <w:r>
        <w:t>(1000 words max)</w:t>
      </w:r>
    </w:p>
    <w:tbl>
      <w:tblPr>
        <w:tblStyle w:val="a8"/>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79072C05" w14:textId="77777777">
        <w:tc>
          <w:tcPr>
            <w:tcW w:w="9640" w:type="dxa"/>
            <w:shd w:val="clear" w:color="auto" w:fill="EFEFEF"/>
            <w:tcMar>
              <w:top w:w="100" w:type="dxa"/>
              <w:left w:w="100" w:type="dxa"/>
              <w:bottom w:w="100" w:type="dxa"/>
              <w:right w:w="100" w:type="dxa"/>
            </w:tcMar>
          </w:tcPr>
          <w:p w14:paraId="090DFF48" w14:textId="77777777" w:rsidR="00EE046F" w:rsidRDefault="00EE046F">
            <w:pPr>
              <w:widowControl w:val="0"/>
              <w:spacing w:after="0" w:line="240" w:lineRule="auto"/>
            </w:pPr>
          </w:p>
        </w:tc>
      </w:tr>
    </w:tbl>
    <w:p w14:paraId="2330A4DE" w14:textId="77777777" w:rsidR="00EE046F" w:rsidRDefault="00000000" w:rsidP="007B394C">
      <w:pPr>
        <w:pStyle w:val="Heading2"/>
      </w:pPr>
      <w:bookmarkStart w:id="56" w:name="_Toc200204624"/>
      <w:r>
        <w:t>4.1: New example on sex discrimination by perception</w:t>
      </w:r>
      <w:bookmarkEnd w:id="56"/>
    </w:p>
    <w:tbl>
      <w:tblPr>
        <w:tblStyle w:val="a9"/>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71BFDCC2" w14:textId="77777777">
        <w:tc>
          <w:tcPr>
            <w:tcW w:w="9640" w:type="dxa"/>
            <w:shd w:val="clear" w:color="auto" w:fill="auto"/>
            <w:tcMar>
              <w:top w:w="283" w:type="dxa"/>
              <w:left w:w="283" w:type="dxa"/>
              <w:bottom w:w="283" w:type="dxa"/>
              <w:right w:w="283" w:type="dxa"/>
            </w:tcMar>
          </w:tcPr>
          <w:p w14:paraId="1C31A574" w14:textId="77777777" w:rsidR="00EE046F" w:rsidRDefault="00000000" w:rsidP="007B394C">
            <w:pPr>
              <w:pStyle w:val="Heading5"/>
              <w:keepNext w:val="0"/>
              <w:keepLines w:val="0"/>
              <w:spacing w:before="0"/>
              <w:ind w:left="0" w:right="561"/>
              <w:rPr>
                <w:b/>
              </w:rPr>
            </w:pPr>
            <w:bookmarkStart w:id="57" w:name="_d58doidibw8e" w:colFirst="0" w:colLast="0"/>
            <w:bookmarkEnd w:id="57"/>
            <w:r>
              <w:rPr>
                <w:b/>
              </w:rPr>
              <w:t>CONSULTATION DRAFT</w:t>
            </w:r>
          </w:p>
          <w:p w14:paraId="37A50D96" w14:textId="77777777" w:rsidR="00EE046F" w:rsidRDefault="00000000" w:rsidP="007B394C">
            <w:pPr>
              <w:pStyle w:val="Heading5"/>
              <w:keepNext w:val="0"/>
              <w:keepLines w:val="0"/>
              <w:ind w:left="0" w:right="561"/>
            </w:pPr>
            <w:bookmarkStart w:id="58" w:name="_tmif1qrgp1y0" w:colFirst="0" w:colLast="0"/>
            <w:bookmarkEnd w:id="58"/>
            <w:r>
              <w:t>4.1.1 It is direct discrimination if service providers, those exercising public functions or associations treat an individual less favourably because the service providers, those exercising public functions or associations perceive that the individual has a protected characteristic even if they do not. However, this does not apply to the protected characteristic of pregnancy and maternity.</w:t>
            </w:r>
          </w:p>
          <w:p w14:paraId="5207010B" w14:textId="77777777" w:rsidR="00EE046F" w:rsidRDefault="00000000" w:rsidP="007B394C">
            <w:pPr>
              <w:pStyle w:val="Heading5"/>
              <w:keepNext w:val="0"/>
              <w:keepLines w:val="0"/>
              <w:ind w:left="0" w:right="561"/>
              <w:rPr>
                <w:b/>
              </w:rPr>
            </w:pPr>
            <w:bookmarkStart w:id="59" w:name="_drhi6wplv988" w:colFirst="0" w:colLast="0"/>
            <w:bookmarkEnd w:id="59"/>
            <w:r>
              <w:rPr>
                <w:b/>
              </w:rPr>
              <w:t xml:space="preserve">Example </w:t>
            </w:r>
            <w:r>
              <w:t>4.1.3 A trans woman is a member of an association and applies to become treasurer, but her application is rejected. She is told by the Chairman that this is because they want a man to take the role on as they do not think a woman could do the job as well. This is less favourable treatment because of sex. The trans woman would have a claim for direct discrimination because of her perceived sex as a woman. The fact that she is not a woman under the Equality Act 2010 would not prevent her bringing this claim of sex discrimination. </w:t>
            </w:r>
          </w:p>
        </w:tc>
      </w:tr>
    </w:tbl>
    <w:p w14:paraId="6884EF8B" w14:textId="77777777" w:rsidR="00EE046F" w:rsidRDefault="00000000">
      <w:pPr>
        <w:pBdr>
          <w:top w:val="nil"/>
          <w:left w:val="nil"/>
          <w:bottom w:val="nil"/>
          <w:right w:val="nil"/>
          <w:between w:val="nil"/>
        </w:pBdr>
        <w:spacing w:after="240" w:line="240" w:lineRule="auto"/>
        <w:rPr>
          <w:shd w:val="clear" w:color="auto" w:fill="B6D7A8"/>
        </w:rPr>
      </w:pPr>
      <w:r>
        <w:br/>
      </w:r>
      <w:r>
        <w:br/>
      </w:r>
      <w:r>
        <w:rPr>
          <w:b/>
          <w:shd w:val="clear" w:color="auto" w:fill="B6D7A8"/>
        </w:rPr>
        <w:t>We STRONGLY AGREE</w:t>
      </w:r>
      <w:r>
        <w:rPr>
          <w:shd w:val="clear" w:color="auto" w:fill="B6D7A8"/>
        </w:rPr>
        <w:t xml:space="preserve"> that the explanation of the legal rights and responsibilities set out in the new example on sex discrimination by perception are clear.</w:t>
      </w:r>
    </w:p>
    <w:p w14:paraId="4EE68515" w14:textId="77777777" w:rsidR="00EE046F" w:rsidRDefault="00000000">
      <w:pPr>
        <w:numPr>
          <w:ilvl w:val="0"/>
          <w:numId w:val="10"/>
        </w:numPr>
        <w:spacing w:after="0" w:line="240" w:lineRule="auto"/>
      </w:pPr>
      <w:r>
        <w:t>Strongly Agree</w:t>
      </w:r>
    </w:p>
    <w:p w14:paraId="7C8C4B72" w14:textId="77777777" w:rsidR="00EE046F" w:rsidRDefault="00000000">
      <w:pPr>
        <w:numPr>
          <w:ilvl w:val="0"/>
          <w:numId w:val="10"/>
        </w:numPr>
        <w:spacing w:after="0" w:line="240" w:lineRule="auto"/>
      </w:pPr>
      <w:r>
        <w:t>Agree</w:t>
      </w:r>
    </w:p>
    <w:p w14:paraId="2D3745EF" w14:textId="77777777" w:rsidR="00EE046F" w:rsidRDefault="00000000">
      <w:pPr>
        <w:numPr>
          <w:ilvl w:val="0"/>
          <w:numId w:val="10"/>
        </w:numPr>
        <w:spacing w:after="0" w:line="240" w:lineRule="auto"/>
      </w:pPr>
      <w:r>
        <w:t>Disagree</w:t>
      </w:r>
    </w:p>
    <w:p w14:paraId="3C829C7E" w14:textId="77777777" w:rsidR="00EE046F" w:rsidRDefault="00000000">
      <w:pPr>
        <w:numPr>
          <w:ilvl w:val="0"/>
          <w:numId w:val="10"/>
        </w:numPr>
        <w:pBdr>
          <w:top w:val="nil"/>
          <w:left w:val="nil"/>
          <w:bottom w:val="nil"/>
          <w:right w:val="nil"/>
          <w:between w:val="nil"/>
        </w:pBdr>
        <w:spacing w:after="0" w:line="240" w:lineRule="auto"/>
      </w:pPr>
      <w:r>
        <w:t>Strongly Disagree</w:t>
      </w:r>
    </w:p>
    <w:p w14:paraId="79BA703A" w14:textId="77777777" w:rsidR="00EE046F" w:rsidRDefault="00000000">
      <w:pPr>
        <w:numPr>
          <w:ilvl w:val="0"/>
          <w:numId w:val="10"/>
        </w:numPr>
        <w:pBdr>
          <w:top w:val="nil"/>
          <w:left w:val="nil"/>
          <w:bottom w:val="nil"/>
          <w:right w:val="nil"/>
          <w:between w:val="nil"/>
        </w:pBdr>
        <w:spacing w:after="0" w:line="240" w:lineRule="auto"/>
      </w:pPr>
      <w:r>
        <w:t>Do not know</w:t>
      </w:r>
    </w:p>
    <w:p w14:paraId="007054D7" w14:textId="77777777" w:rsidR="00EE046F" w:rsidRDefault="00000000">
      <w:pPr>
        <w:pStyle w:val="Heading3"/>
        <w:spacing w:before="200" w:after="240" w:line="240" w:lineRule="auto"/>
      </w:pPr>
      <w:bookmarkStart w:id="60" w:name="_b6klcammbdiw" w:colFirst="0" w:colLast="0"/>
      <w:bookmarkEnd w:id="60"/>
      <w:r>
        <w:t>What we think</w:t>
      </w:r>
    </w:p>
    <w:p w14:paraId="707361A4" w14:textId="77777777" w:rsidR="00EE046F" w:rsidRDefault="00000000">
      <w:pPr>
        <w:pBdr>
          <w:top w:val="nil"/>
          <w:left w:val="nil"/>
          <w:bottom w:val="nil"/>
          <w:right w:val="nil"/>
          <w:between w:val="nil"/>
        </w:pBdr>
        <w:spacing w:before="200" w:after="240" w:line="240" w:lineRule="auto"/>
        <w:rPr>
          <w:highlight w:val="yellow"/>
        </w:rPr>
      </w:pPr>
      <w:r>
        <w:t xml:space="preserve">The situation is a good </w:t>
      </w:r>
      <w:proofErr w:type="gramStart"/>
      <w:r>
        <w:t>example</w:t>
      </w:r>
      <w:proofErr w:type="gramEnd"/>
      <w:r>
        <w:t xml:space="preserve"> but it should be explained more clearly in terms of the protected characteristic: a man with the protected characteristic of gender reassignment (someone who identifies as a “trans woman”).</w:t>
      </w:r>
    </w:p>
    <w:p w14:paraId="1575D0DC" w14:textId="77777777" w:rsidR="00EE046F" w:rsidRDefault="00000000">
      <w:pPr>
        <w:widowControl w:val="0"/>
        <w:spacing w:after="0" w:line="240" w:lineRule="auto"/>
      </w:pPr>
      <w:r>
        <w:rPr>
          <w:b/>
        </w:rPr>
        <w:t xml:space="preserve">DRAFT YOUR COMMENTS HERE </w:t>
      </w:r>
      <w:r>
        <w:t>(1000 words max)</w:t>
      </w:r>
    </w:p>
    <w:tbl>
      <w:tblPr>
        <w:tblStyle w:val="aa"/>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47B237E1" w14:textId="77777777">
        <w:tc>
          <w:tcPr>
            <w:tcW w:w="9640" w:type="dxa"/>
            <w:shd w:val="clear" w:color="auto" w:fill="EFEFEF"/>
            <w:tcMar>
              <w:top w:w="100" w:type="dxa"/>
              <w:left w:w="100" w:type="dxa"/>
              <w:bottom w:w="100" w:type="dxa"/>
              <w:right w:w="100" w:type="dxa"/>
            </w:tcMar>
          </w:tcPr>
          <w:p w14:paraId="63DA45BC" w14:textId="77777777" w:rsidR="00EE046F" w:rsidRDefault="00EE046F">
            <w:pPr>
              <w:widowControl w:val="0"/>
              <w:spacing w:after="0" w:line="240" w:lineRule="auto"/>
            </w:pPr>
          </w:p>
        </w:tc>
      </w:tr>
    </w:tbl>
    <w:p w14:paraId="1B1692E0" w14:textId="77777777" w:rsidR="00EE046F" w:rsidRDefault="00000000" w:rsidP="007B394C">
      <w:pPr>
        <w:pStyle w:val="Heading2"/>
      </w:pPr>
      <w:bookmarkStart w:id="61" w:name="_Toc200204625"/>
      <w:r>
        <w:t>4.2: Removed reference to superseded case law</w:t>
      </w:r>
      <w:bookmarkEnd w:id="61"/>
    </w:p>
    <w:p w14:paraId="4C0D5093" w14:textId="77777777" w:rsidR="00EE046F" w:rsidRDefault="00000000">
      <w:pPr>
        <w:pStyle w:val="Heading5"/>
        <w:keepLines w:val="0"/>
      </w:pPr>
      <w:bookmarkStart w:id="62" w:name="_ifr1c8u2mgy4" w:colFirst="0" w:colLast="0"/>
      <w:bookmarkEnd w:id="62"/>
      <w:r>
        <w:rPr>
          <w:b/>
        </w:rPr>
        <w:t>The EHRC says:</w:t>
      </w:r>
      <w:r>
        <w:rPr>
          <w:b/>
        </w:rPr>
        <w:br/>
      </w:r>
      <w:r>
        <w:t xml:space="preserve">We removed content that explained that, for trans men holding a gender recognition certificate (GRC), the protection from pregnancy and maternity discrimination under the Equality Act 2010 (the Act) arose from case law. This case law set out that trans </w:t>
      </w:r>
      <w:r>
        <w:lastRenderedPageBreak/>
        <w:t>men were still protected irrespective of them having a GRC that stated that their legal sex was male. Following the For Women Scotland ruling, their legal sex is now female for the purposes of the Act, and they therefore have protection on that basis.</w:t>
      </w:r>
    </w:p>
    <w:p w14:paraId="35D8EFE5" w14:textId="77777777" w:rsidR="00EE046F" w:rsidRDefault="00000000">
      <w:pPr>
        <w:pStyle w:val="Heading3"/>
        <w:spacing w:before="0" w:after="240"/>
        <w:rPr>
          <w:rFonts w:ascii="Roboto" w:eastAsia="Roboto" w:hAnsi="Roboto" w:cs="Roboto"/>
          <w:sz w:val="22"/>
          <w:szCs w:val="22"/>
          <w:shd w:val="clear" w:color="auto" w:fill="B6D7A8"/>
        </w:rPr>
      </w:pPr>
      <w:r>
        <w:rPr>
          <w:sz w:val="22"/>
          <w:szCs w:val="22"/>
          <w:shd w:val="clear" w:color="auto" w:fill="B6D7A8"/>
        </w:rPr>
        <w:t xml:space="preserve">We STRONGLY AGREE </w:t>
      </w:r>
      <w:r>
        <w:rPr>
          <w:rFonts w:ascii="Roboto" w:eastAsia="Roboto" w:hAnsi="Roboto" w:cs="Roboto"/>
          <w:sz w:val="22"/>
          <w:szCs w:val="22"/>
          <w:shd w:val="clear" w:color="auto" w:fill="B6D7A8"/>
        </w:rPr>
        <w:t>that the explanation of the legal rights and responsibilities set out in Change 4.2 is clear.</w:t>
      </w:r>
    </w:p>
    <w:p w14:paraId="5E77EB86" w14:textId="77777777" w:rsidR="00EE046F" w:rsidRDefault="00000000">
      <w:pPr>
        <w:numPr>
          <w:ilvl w:val="0"/>
          <w:numId w:val="10"/>
        </w:numPr>
        <w:spacing w:after="0" w:line="240" w:lineRule="auto"/>
      </w:pPr>
      <w:r>
        <w:t>Strongly Agree</w:t>
      </w:r>
    </w:p>
    <w:p w14:paraId="39934A86" w14:textId="77777777" w:rsidR="00EE046F" w:rsidRDefault="00000000">
      <w:pPr>
        <w:numPr>
          <w:ilvl w:val="0"/>
          <w:numId w:val="10"/>
        </w:numPr>
        <w:spacing w:after="0" w:line="240" w:lineRule="auto"/>
      </w:pPr>
      <w:r>
        <w:t>Agree</w:t>
      </w:r>
    </w:p>
    <w:p w14:paraId="629EBE29" w14:textId="77777777" w:rsidR="00EE046F" w:rsidRDefault="00000000">
      <w:pPr>
        <w:numPr>
          <w:ilvl w:val="0"/>
          <w:numId w:val="10"/>
        </w:numPr>
        <w:spacing w:after="0" w:line="240" w:lineRule="auto"/>
      </w:pPr>
      <w:r>
        <w:t>Disagree</w:t>
      </w:r>
    </w:p>
    <w:p w14:paraId="7EF20FAB" w14:textId="77777777" w:rsidR="00EE046F" w:rsidRDefault="00000000">
      <w:pPr>
        <w:numPr>
          <w:ilvl w:val="0"/>
          <w:numId w:val="10"/>
        </w:numPr>
        <w:spacing w:after="0" w:line="240" w:lineRule="auto"/>
      </w:pPr>
      <w:r>
        <w:t>Strongly Disagree</w:t>
      </w:r>
    </w:p>
    <w:p w14:paraId="27501F17" w14:textId="77777777" w:rsidR="00EE046F" w:rsidRDefault="00000000">
      <w:pPr>
        <w:numPr>
          <w:ilvl w:val="0"/>
          <w:numId w:val="10"/>
        </w:numPr>
        <w:spacing w:after="0" w:line="240" w:lineRule="auto"/>
      </w:pPr>
      <w:r>
        <w:t>Do not know</w:t>
      </w:r>
    </w:p>
    <w:p w14:paraId="47C57485" w14:textId="77777777" w:rsidR="00EE046F" w:rsidRDefault="00EE046F">
      <w:pPr>
        <w:spacing w:after="0" w:line="240" w:lineRule="auto"/>
        <w:ind w:left="720"/>
      </w:pPr>
    </w:p>
    <w:p w14:paraId="7D13F0DF" w14:textId="77777777" w:rsidR="00EE046F" w:rsidRDefault="00000000">
      <w:pPr>
        <w:widowControl w:val="0"/>
        <w:spacing w:after="0" w:line="240" w:lineRule="auto"/>
      </w:pPr>
      <w:r>
        <w:rPr>
          <w:b/>
        </w:rPr>
        <w:t xml:space="preserve">DRAFT YOUR COMMENTS HERE </w:t>
      </w:r>
      <w:r>
        <w:t>(1000 words max)</w:t>
      </w:r>
    </w:p>
    <w:tbl>
      <w:tblPr>
        <w:tblStyle w:val="ab"/>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5CFE8F77" w14:textId="77777777">
        <w:tc>
          <w:tcPr>
            <w:tcW w:w="9640" w:type="dxa"/>
            <w:shd w:val="clear" w:color="auto" w:fill="EFEFEF"/>
            <w:tcMar>
              <w:top w:w="100" w:type="dxa"/>
              <w:left w:w="100" w:type="dxa"/>
              <w:bottom w:w="100" w:type="dxa"/>
              <w:right w:w="100" w:type="dxa"/>
            </w:tcMar>
          </w:tcPr>
          <w:p w14:paraId="010CA40F" w14:textId="77777777" w:rsidR="00EE046F" w:rsidRDefault="00EE046F">
            <w:pPr>
              <w:widowControl w:val="0"/>
              <w:spacing w:after="0" w:line="240" w:lineRule="auto"/>
            </w:pPr>
          </w:p>
        </w:tc>
      </w:tr>
    </w:tbl>
    <w:p w14:paraId="2CD2B507" w14:textId="77777777" w:rsidR="00EE046F" w:rsidRDefault="00EE046F">
      <w:pPr>
        <w:pBdr>
          <w:top w:val="nil"/>
          <w:left w:val="nil"/>
          <w:bottom w:val="nil"/>
          <w:right w:val="nil"/>
          <w:between w:val="nil"/>
        </w:pBdr>
        <w:spacing w:after="240" w:line="240" w:lineRule="auto"/>
      </w:pPr>
    </w:p>
    <w:p w14:paraId="2A77A8F5" w14:textId="77777777" w:rsidR="00EE046F" w:rsidRDefault="00000000" w:rsidP="007B394C">
      <w:pPr>
        <w:pStyle w:val="Heading2"/>
        <w:rPr>
          <w:rFonts w:ascii="Roboto" w:eastAsia="Roboto" w:hAnsi="Roboto" w:cs="Roboto"/>
          <w:sz w:val="22"/>
          <w:szCs w:val="22"/>
        </w:rPr>
      </w:pPr>
      <w:bookmarkStart w:id="63" w:name="_Toc200204626"/>
      <w:r>
        <w:t>5.1: New example on sex discrimination – same disadvantage</w:t>
      </w:r>
      <w:bookmarkEnd w:id="63"/>
    </w:p>
    <w:tbl>
      <w:tblPr>
        <w:tblStyle w:val="ac"/>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301FC410" w14:textId="77777777">
        <w:tc>
          <w:tcPr>
            <w:tcW w:w="9640" w:type="dxa"/>
            <w:shd w:val="clear" w:color="auto" w:fill="auto"/>
            <w:tcMar>
              <w:top w:w="283" w:type="dxa"/>
              <w:left w:w="283" w:type="dxa"/>
              <w:bottom w:w="283" w:type="dxa"/>
              <w:right w:w="283" w:type="dxa"/>
            </w:tcMar>
          </w:tcPr>
          <w:p w14:paraId="4B99898F" w14:textId="77777777" w:rsidR="00EE046F" w:rsidRDefault="00000000" w:rsidP="007B394C">
            <w:pPr>
              <w:pStyle w:val="Heading5"/>
              <w:keepNext w:val="0"/>
              <w:keepLines w:val="0"/>
              <w:spacing w:before="0"/>
              <w:ind w:left="0" w:right="0"/>
              <w:rPr>
                <w:b/>
              </w:rPr>
            </w:pPr>
            <w:bookmarkStart w:id="64" w:name="_bv7py384t31p" w:colFirst="0" w:colLast="0"/>
            <w:bookmarkEnd w:id="64"/>
            <w:r>
              <w:rPr>
                <w:b/>
              </w:rPr>
              <w:t>CONSULTATION DRAFT</w:t>
            </w:r>
          </w:p>
          <w:p w14:paraId="5C3F0286" w14:textId="77777777" w:rsidR="00EE046F" w:rsidRDefault="00000000" w:rsidP="007B394C">
            <w:pPr>
              <w:pStyle w:val="Heading5"/>
              <w:keepNext w:val="0"/>
              <w:keepLines w:val="0"/>
              <w:ind w:left="0" w:right="0"/>
            </w:pPr>
            <w:bookmarkStart w:id="65" w:name="_u8yqloxeyp7" w:colFirst="0" w:colLast="0"/>
            <w:bookmarkEnd w:id="65"/>
            <w:r>
              <w:t xml:space="preserve">5.1.1 Indirect discrimination may also occur when an individual without the relevant protected characteristic experiences disadvantage alongside persons with the relevant protected characteristic. Provided that a discriminatory provision, </w:t>
            </w:r>
            <w:proofErr w:type="gramStart"/>
            <w:r>
              <w:t>criterion</w:t>
            </w:r>
            <w:proofErr w:type="gramEnd"/>
            <w:r>
              <w:t xml:space="preserve"> or practice puts, or would put, them at substantively the same disadvantage as people who share the relevant protected characteristic, such an individual may bring a claim for ‘same disadvantage’ indirect discrimination (s.19A). Objective justification applies to same disadvantage indirect discrimination.</w:t>
            </w:r>
          </w:p>
          <w:p w14:paraId="7850A4C5" w14:textId="77777777" w:rsidR="00EE046F" w:rsidRDefault="00000000" w:rsidP="007B394C">
            <w:pPr>
              <w:pStyle w:val="Heading5"/>
              <w:keepNext w:val="0"/>
              <w:keepLines w:val="0"/>
              <w:ind w:left="0" w:right="0"/>
            </w:pPr>
            <w:bookmarkStart w:id="66" w:name="_36waaotx425q" w:colFirst="0" w:colLast="0"/>
            <w:bookmarkEnd w:id="66"/>
            <w:r>
              <w:t xml:space="preserve">5.1.2 Although this type of indirect discrimination is sometimes referred to as ‘associative indirect discrimination’, it is not necessary for there to be any relationship or association between the group with the relevant protected characteristic and the individual who does not share it. Rather, the individual without the relevant protected characteristic must be able to show that the disadvantage they experience is essentially the same as that experienced by the group sharing the protected characteristic and it arises from the same provision, </w:t>
            </w:r>
            <w:proofErr w:type="gramStart"/>
            <w:r>
              <w:t>criteria</w:t>
            </w:r>
            <w:proofErr w:type="gramEnd"/>
            <w:r>
              <w:t xml:space="preserve"> or practice.</w:t>
            </w:r>
          </w:p>
          <w:p w14:paraId="48CE0E74" w14:textId="77777777" w:rsidR="00EE046F" w:rsidRDefault="00000000" w:rsidP="007B394C">
            <w:pPr>
              <w:pStyle w:val="Heading5"/>
              <w:keepNext w:val="0"/>
              <w:keepLines w:val="0"/>
              <w:ind w:left="0" w:right="0"/>
            </w:pPr>
            <w:bookmarkStart w:id="67" w:name="_q5qm6sjzk00u" w:colFirst="0" w:colLast="0"/>
            <w:bookmarkEnd w:id="67"/>
            <w:r>
              <w:rPr>
                <w:b/>
              </w:rPr>
              <w:t>Example</w:t>
            </w:r>
            <w:r>
              <w:t xml:space="preserve"> 5.1.3 A local council holds its public consultation meetings on a weekday evening in an area regarded as unsafe for women. It discovers that fewer women than men attend. A woman complains that this is because many women cannot come because of safety concerns, including herself. This kind of disadvantage is more likely to apply to women as a group and will amount to indirect discrimination against women, unless the council can justify its policy. </w:t>
            </w:r>
          </w:p>
          <w:p w14:paraId="240D5FC5" w14:textId="77777777" w:rsidR="00EE046F" w:rsidRDefault="00000000" w:rsidP="007B394C">
            <w:pPr>
              <w:pStyle w:val="Heading5"/>
              <w:keepNext w:val="0"/>
              <w:keepLines w:val="0"/>
              <w:ind w:left="0" w:right="0"/>
              <w:rPr>
                <w:b/>
              </w:rPr>
            </w:pPr>
            <w:bookmarkStart w:id="68" w:name="_iaws7i1ms2o" w:colFirst="0" w:colLast="0"/>
            <w:bookmarkEnd w:id="68"/>
            <w:r>
              <w:t xml:space="preserve">People who do not share the same protected characteristic but who may also feel unsafe for similar reasons could experience disadvantage that is essentially the same. For example, a trans woman who feels unsafe in the area where the consultation meetings are held because </w:t>
            </w:r>
            <w:r>
              <w:lastRenderedPageBreak/>
              <w:t>they present as a woman would also have a claim for indirect discrimination, if the council is unable to justify its policy. </w:t>
            </w:r>
          </w:p>
        </w:tc>
      </w:tr>
    </w:tbl>
    <w:p w14:paraId="4DB155D4" w14:textId="77777777" w:rsidR="00EE046F" w:rsidRDefault="00000000">
      <w:pPr>
        <w:pStyle w:val="Heading3"/>
        <w:spacing w:before="0" w:after="240"/>
      </w:pPr>
      <w:r>
        <w:rPr>
          <w:rFonts w:ascii="Roboto" w:eastAsia="Roboto" w:hAnsi="Roboto" w:cs="Roboto"/>
          <w:sz w:val="22"/>
          <w:szCs w:val="22"/>
        </w:rPr>
        <w:lastRenderedPageBreak/>
        <w:br/>
      </w:r>
      <w:r>
        <w:rPr>
          <w:sz w:val="22"/>
          <w:szCs w:val="22"/>
          <w:shd w:val="clear" w:color="auto" w:fill="B6D7A8"/>
        </w:rPr>
        <w:t xml:space="preserve">We STRONGLY AGREE </w:t>
      </w:r>
      <w:r>
        <w:rPr>
          <w:rFonts w:ascii="Roboto" w:eastAsia="Roboto" w:hAnsi="Roboto" w:cs="Roboto"/>
          <w:sz w:val="22"/>
          <w:szCs w:val="22"/>
          <w:shd w:val="clear" w:color="auto" w:fill="B6D7A8"/>
        </w:rPr>
        <w:t>that the explanation of the legal rights and responsibilities set out in the new example on sex discrimination</w:t>
      </w:r>
      <w:r>
        <w:rPr>
          <w:sz w:val="22"/>
          <w:szCs w:val="22"/>
          <w:shd w:val="clear" w:color="auto" w:fill="B6D7A8"/>
        </w:rPr>
        <w:t xml:space="preserve"> – </w:t>
      </w:r>
      <w:r>
        <w:rPr>
          <w:rFonts w:ascii="Roboto" w:eastAsia="Roboto" w:hAnsi="Roboto" w:cs="Roboto"/>
          <w:sz w:val="22"/>
          <w:szCs w:val="22"/>
          <w:shd w:val="clear" w:color="auto" w:fill="B6D7A8"/>
        </w:rPr>
        <w:t>same disadvantage is clear.</w:t>
      </w:r>
    </w:p>
    <w:p w14:paraId="273692D0" w14:textId="77777777" w:rsidR="00EE046F" w:rsidRDefault="00000000">
      <w:pPr>
        <w:numPr>
          <w:ilvl w:val="0"/>
          <w:numId w:val="8"/>
        </w:numPr>
        <w:spacing w:after="0" w:line="240" w:lineRule="auto"/>
      </w:pPr>
      <w:r>
        <w:t>Strongly Agree</w:t>
      </w:r>
    </w:p>
    <w:p w14:paraId="73AB0582" w14:textId="77777777" w:rsidR="00EE046F" w:rsidRDefault="00000000">
      <w:pPr>
        <w:numPr>
          <w:ilvl w:val="0"/>
          <w:numId w:val="8"/>
        </w:numPr>
        <w:spacing w:after="0" w:line="240" w:lineRule="auto"/>
      </w:pPr>
      <w:r>
        <w:t>Agree</w:t>
      </w:r>
    </w:p>
    <w:p w14:paraId="02FF452A" w14:textId="77777777" w:rsidR="00EE046F" w:rsidRDefault="00000000">
      <w:pPr>
        <w:numPr>
          <w:ilvl w:val="0"/>
          <w:numId w:val="8"/>
        </w:numPr>
        <w:spacing w:after="0" w:line="240" w:lineRule="auto"/>
      </w:pPr>
      <w:r>
        <w:t>Disagree</w:t>
      </w:r>
    </w:p>
    <w:p w14:paraId="160D162E" w14:textId="77777777" w:rsidR="00EE046F" w:rsidRDefault="00000000">
      <w:pPr>
        <w:numPr>
          <w:ilvl w:val="0"/>
          <w:numId w:val="8"/>
        </w:numPr>
        <w:spacing w:after="0" w:line="240" w:lineRule="auto"/>
      </w:pPr>
      <w:r>
        <w:t>Strongly Disagree</w:t>
      </w:r>
    </w:p>
    <w:p w14:paraId="0F18A5DA" w14:textId="77777777" w:rsidR="00EE046F" w:rsidRDefault="00000000">
      <w:pPr>
        <w:numPr>
          <w:ilvl w:val="0"/>
          <w:numId w:val="8"/>
        </w:numPr>
        <w:spacing w:after="0" w:line="240" w:lineRule="auto"/>
      </w:pPr>
      <w:r>
        <w:t>Do not know</w:t>
      </w:r>
    </w:p>
    <w:p w14:paraId="3F9F5D15" w14:textId="77777777" w:rsidR="00EE046F" w:rsidRDefault="00000000">
      <w:pPr>
        <w:pStyle w:val="Heading3"/>
      </w:pPr>
      <w:bookmarkStart w:id="69" w:name="_431u3z4gjr8n" w:colFirst="0" w:colLast="0"/>
      <w:bookmarkEnd w:id="69"/>
      <w:r>
        <w:t>What we think</w:t>
      </w:r>
    </w:p>
    <w:p w14:paraId="5FC2D401" w14:textId="77777777" w:rsidR="00EE046F" w:rsidRDefault="00000000">
      <w:r>
        <w:t>It should be set out more clearly in terms of the protected characteristics e.g. A man with the protected characteristic of gender reassignment (someone who identifies as a “trans woman”)</w:t>
      </w:r>
    </w:p>
    <w:p w14:paraId="504C2159" w14:textId="77777777" w:rsidR="00EE046F" w:rsidRDefault="00000000">
      <w:pPr>
        <w:widowControl w:val="0"/>
        <w:spacing w:after="0" w:line="240" w:lineRule="auto"/>
        <w:rPr>
          <w:sz w:val="18"/>
          <w:szCs w:val="18"/>
        </w:rPr>
      </w:pPr>
      <w:r>
        <w:rPr>
          <w:b/>
        </w:rPr>
        <w:t xml:space="preserve">DRAFT YOUR COMMENTS HERE </w:t>
      </w:r>
      <w:r>
        <w:t>(1000 words max)</w:t>
      </w:r>
    </w:p>
    <w:tbl>
      <w:tblPr>
        <w:tblStyle w:val="ad"/>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3869252C" w14:textId="77777777">
        <w:tc>
          <w:tcPr>
            <w:tcW w:w="9640" w:type="dxa"/>
            <w:shd w:val="clear" w:color="auto" w:fill="EFEFEF"/>
            <w:tcMar>
              <w:top w:w="100" w:type="dxa"/>
              <w:left w:w="100" w:type="dxa"/>
              <w:bottom w:w="100" w:type="dxa"/>
              <w:right w:w="100" w:type="dxa"/>
            </w:tcMar>
          </w:tcPr>
          <w:p w14:paraId="13A83E42" w14:textId="77777777" w:rsidR="00EE046F" w:rsidRDefault="00EE046F">
            <w:pPr>
              <w:widowControl w:val="0"/>
              <w:spacing w:after="0" w:line="240" w:lineRule="auto"/>
            </w:pPr>
          </w:p>
        </w:tc>
      </w:tr>
    </w:tbl>
    <w:p w14:paraId="34C3CF7E" w14:textId="77777777" w:rsidR="00EE046F" w:rsidRDefault="00000000" w:rsidP="007B394C">
      <w:pPr>
        <w:pStyle w:val="Heading2"/>
        <w:rPr>
          <w:rFonts w:ascii="Roboto" w:eastAsia="Roboto" w:hAnsi="Roboto" w:cs="Roboto"/>
          <w:sz w:val="22"/>
          <w:szCs w:val="22"/>
        </w:rPr>
      </w:pPr>
      <w:bookmarkStart w:id="70" w:name="_Toc200204627"/>
      <w:r>
        <w:t>8.1: Updated example on harassment related to sex</w:t>
      </w:r>
      <w:bookmarkEnd w:id="70"/>
      <w:r>
        <w:t xml:space="preserve"> </w:t>
      </w:r>
    </w:p>
    <w:tbl>
      <w:tblPr>
        <w:tblStyle w:val="ae"/>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42A62B90" w14:textId="77777777">
        <w:tc>
          <w:tcPr>
            <w:tcW w:w="9640" w:type="dxa"/>
            <w:shd w:val="clear" w:color="auto" w:fill="auto"/>
            <w:tcMar>
              <w:top w:w="283" w:type="dxa"/>
              <w:left w:w="283" w:type="dxa"/>
              <w:bottom w:w="283" w:type="dxa"/>
              <w:right w:w="283" w:type="dxa"/>
            </w:tcMar>
          </w:tcPr>
          <w:p w14:paraId="56FBEBB0" w14:textId="77777777" w:rsidR="00EE046F" w:rsidRDefault="00000000" w:rsidP="007B394C">
            <w:pPr>
              <w:pStyle w:val="Heading5"/>
              <w:keepNext w:val="0"/>
              <w:keepLines w:val="0"/>
              <w:pBdr>
                <w:top w:val="none" w:sz="0" w:space="0" w:color="000000"/>
              </w:pBdr>
              <w:spacing w:before="0"/>
              <w:ind w:left="0" w:right="0"/>
            </w:pPr>
            <w:bookmarkStart w:id="71" w:name="_4a5k7eye9m8u" w:colFirst="0" w:colLast="0"/>
            <w:bookmarkEnd w:id="71"/>
            <w:r>
              <w:t>‘Related to’</w:t>
            </w:r>
          </w:p>
          <w:p w14:paraId="198DB3C1" w14:textId="77777777" w:rsidR="00EE046F" w:rsidRDefault="00000000" w:rsidP="007B394C">
            <w:pPr>
              <w:pStyle w:val="Heading5"/>
              <w:keepNext w:val="0"/>
              <w:keepLines w:val="0"/>
              <w:ind w:left="0" w:right="0"/>
            </w:pPr>
            <w:bookmarkStart w:id="72" w:name="_3ishcp5uahwq" w:colFirst="0" w:colLast="0"/>
            <w:bookmarkEnd w:id="72"/>
            <w:r>
              <w:t>8.1.1 Unwanted conduct ‘related to’ a relevant protected characteristic has a broad meaning. It can include many situations, such as those described in paragraphs 8.1.2 to 8.1.6.</w:t>
            </w:r>
          </w:p>
          <w:p w14:paraId="6C35AD68" w14:textId="77777777" w:rsidR="00EE046F" w:rsidRDefault="00000000" w:rsidP="007B394C">
            <w:pPr>
              <w:pStyle w:val="Heading5"/>
              <w:keepNext w:val="0"/>
              <w:keepLines w:val="0"/>
              <w:ind w:left="0" w:right="0"/>
            </w:pPr>
            <w:bookmarkStart w:id="73" w:name="_13pkz0jg60e0" w:colFirst="0" w:colLast="0"/>
            <w:bookmarkEnd w:id="73"/>
            <w:r>
              <w:t>8.1.2 Harassment can be related to an individual’s own protected characteristic.</w:t>
            </w:r>
          </w:p>
          <w:p w14:paraId="624A54C2" w14:textId="77777777" w:rsidR="00EE046F" w:rsidRDefault="00000000" w:rsidP="007B394C">
            <w:pPr>
              <w:pStyle w:val="Heading5"/>
              <w:keepNext w:val="0"/>
              <w:keepLines w:val="0"/>
              <w:pBdr>
                <w:top w:val="none" w:sz="0" w:space="0" w:color="000000"/>
              </w:pBdr>
              <w:spacing w:before="360"/>
              <w:ind w:left="0" w:right="0"/>
            </w:pPr>
            <w:bookmarkStart w:id="74" w:name="_zdrrlgcy635" w:colFirst="0" w:colLast="0"/>
            <w:bookmarkEnd w:id="74"/>
            <w:r>
              <w:rPr>
                <w:b/>
              </w:rPr>
              <w:t>Example</w:t>
            </w:r>
            <w:r>
              <w:t xml:space="preserve"> 8.1.3 A woman using the gym equipment in her local leisure centre is regularly subjected to comments from male staff members such as ‘watch what you say in front of her, it’s her time of the month again’. This could amount to harassment related to sex.</w:t>
            </w:r>
          </w:p>
          <w:p w14:paraId="58A2788E" w14:textId="77777777" w:rsidR="00EE046F" w:rsidRDefault="00000000" w:rsidP="007B394C">
            <w:pPr>
              <w:pStyle w:val="Heading5"/>
              <w:keepNext w:val="0"/>
              <w:keepLines w:val="0"/>
              <w:pBdr>
                <w:top w:val="none" w:sz="0" w:space="0" w:color="000000"/>
              </w:pBdr>
              <w:spacing w:before="360"/>
              <w:ind w:left="0" w:right="0"/>
            </w:pPr>
            <w:bookmarkStart w:id="75" w:name="_yhiesgre7u0o" w:colFirst="0" w:colLast="0"/>
            <w:bookmarkEnd w:id="75"/>
            <w:r>
              <w:t>8.1.6 An individual does not have to possess the relevant protected characteristic themselves for protection from harassment to arise. This can happen in several different situations.</w:t>
            </w:r>
          </w:p>
          <w:p w14:paraId="6BF7D6DF" w14:textId="77777777" w:rsidR="00EE046F" w:rsidRDefault="00000000" w:rsidP="007B394C">
            <w:pPr>
              <w:pStyle w:val="Heading5"/>
              <w:keepNext w:val="0"/>
              <w:keepLines w:val="0"/>
              <w:pBdr>
                <w:top w:val="none" w:sz="0" w:space="0" w:color="000000"/>
              </w:pBdr>
              <w:spacing w:before="360"/>
              <w:ind w:left="0" w:right="0"/>
            </w:pPr>
            <w:bookmarkStart w:id="76" w:name="_7xfjhcjtezv" w:colFirst="0" w:colLast="0"/>
            <w:bookmarkEnd w:id="76"/>
            <w:r>
              <w:t>b. An individual may be wrongly perceived as having a particular protected characteristic.</w:t>
            </w:r>
          </w:p>
          <w:p w14:paraId="1DFB0972" w14:textId="77777777" w:rsidR="00EE046F" w:rsidRDefault="00000000" w:rsidP="007B394C">
            <w:pPr>
              <w:pStyle w:val="Heading5"/>
              <w:keepNext w:val="0"/>
              <w:keepLines w:val="0"/>
              <w:pBdr>
                <w:top w:val="none" w:sz="0" w:space="0" w:color="000000"/>
              </w:pBdr>
              <w:spacing w:before="360"/>
              <w:ind w:left="0" w:right="0"/>
              <w:rPr>
                <w:b/>
              </w:rPr>
            </w:pPr>
            <w:bookmarkStart w:id="77" w:name="_igse7bwiu5kn" w:colFirst="0" w:colLast="0"/>
            <w:bookmarkEnd w:id="77"/>
            <w:r>
              <w:rPr>
                <w:b/>
              </w:rPr>
              <w:t xml:space="preserve">Example </w:t>
            </w:r>
            <w:r>
              <w:t xml:space="preserve">A trans woman using the gym equipment in her local leisure centre is regularly subjected to comments from male staff members such as ‘watch what you say in front of her, it’s her time of the month again’. As with the example at 8.1.3, this could amount to </w:t>
            </w:r>
            <w:r>
              <w:lastRenderedPageBreak/>
              <w:t>harassment. However, in this example, the harassment would be related to the trans woman’s perceived sex.</w:t>
            </w:r>
          </w:p>
        </w:tc>
      </w:tr>
    </w:tbl>
    <w:p w14:paraId="7BE20249" w14:textId="77777777" w:rsidR="00EE046F" w:rsidRDefault="00000000">
      <w:pPr>
        <w:pStyle w:val="Heading3"/>
        <w:spacing w:before="0" w:after="240"/>
        <w:rPr>
          <w:rFonts w:ascii="Roboto" w:eastAsia="Roboto" w:hAnsi="Roboto" w:cs="Roboto"/>
          <w:sz w:val="22"/>
          <w:szCs w:val="22"/>
          <w:shd w:val="clear" w:color="auto" w:fill="B6D7A8"/>
        </w:rPr>
      </w:pPr>
      <w:r>
        <w:rPr>
          <w:rFonts w:ascii="Roboto" w:eastAsia="Roboto" w:hAnsi="Roboto" w:cs="Roboto"/>
          <w:sz w:val="22"/>
          <w:szCs w:val="22"/>
        </w:rPr>
        <w:lastRenderedPageBreak/>
        <w:br/>
      </w:r>
      <w:r>
        <w:rPr>
          <w:sz w:val="22"/>
          <w:szCs w:val="22"/>
          <w:shd w:val="clear" w:color="auto" w:fill="B6D7A8"/>
        </w:rPr>
        <w:t xml:space="preserve">We STRONGLY AGREE </w:t>
      </w:r>
      <w:r>
        <w:rPr>
          <w:rFonts w:ascii="Roboto" w:eastAsia="Roboto" w:hAnsi="Roboto" w:cs="Roboto"/>
          <w:sz w:val="22"/>
          <w:szCs w:val="22"/>
          <w:shd w:val="clear" w:color="auto" w:fill="B6D7A8"/>
        </w:rPr>
        <w:t>that the explanation of the legal rights and responsibilities set out in the updated example on harassment related to sex is clear.</w:t>
      </w:r>
    </w:p>
    <w:p w14:paraId="287E9598" w14:textId="77777777" w:rsidR="00EE046F" w:rsidRDefault="00000000">
      <w:pPr>
        <w:numPr>
          <w:ilvl w:val="0"/>
          <w:numId w:val="8"/>
        </w:numPr>
        <w:spacing w:after="0" w:line="240" w:lineRule="auto"/>
      </w:pPr>
      <w:r>
        <w:t>Strongly Agree</w:t>
      </w:r>
    </w:p>
    <w:p w14:paraId="1B3DB16D" w14:textId="77777777" w:rsidR="00EE046F" w:rsidRDefault="00000000">
      <w:pPr>
        <w:numPr>
          <w:ilvl w:val="0"/>
          <w:numId w:val="8"/>
        </w:numPr>
        <w:spacing w:after="0" w:line="240" w:lineRule="auto"/>
      </w:pPr>
      <w:r>
        <w:t>Agree</w:t>
      </w:r>
    </w:p>
    <w:p w14:paraId="28CC67D5" w14:textId="77777777" w:rsidR="00EE046F" w:rsidRDefault="00000000">
      <w:pPr>
        <w:numPr>
          <w:ilvl w:val="0"/>
          <w:numId w:val="8"/>
        </w:numPr>
        <w:spacing w:after="0" w:line="240" w:lineRule="auto"/>
      </w:pPr>
      <w:r>
        <w:t>Disagree</w:t>
      </w:r>
    </w:p>
    <w:p w14:paraId="44B829ED" w14:textId="77777777" w:rsidR="00EE046F" w:rsidRDefault="00000000">
      <w:pPr>
        <w:numPr>
          <w:ilvl w:val="0"/>
          <w:numId w:val="8"/>
        </w:numPr>
        <w:spacing w:after="0" w:line="240" w:lineRule="auto"/>
      </w:pPr>
      <w:r>
        <w:t>Strongly Disagree</w:t>
      </w:r>
    </w:p>
    <w:p w14:paraId="682D30E0" w14:textId="77777777" w:rsidR="00EE046F" w:rsidRDefault="00000000">
      <w:pPr>
        <w:numPr>
          <w:ilvl w:val="0"/>
          <w:numId w:val="8"/>
        </w:numPr>
        <w:spacing w:after="0" w:line="240" w:lineRule="auto"/>
      </w:pPr>
      <w:r>
        <w:t>Do not know</w:t>
      </w:r>
    </w:p>
    <w:p w14:paraId="28B90207" w14:textId="77777777" w:rsidR="00EE046F" w:rsidRDefault="00000000">
      <w:pPr>
        <w:pStyle w:val="Heading3"/>
      </w:pPr>
      <w:bookmarkStart w:id="78" w:name="_z0qatdny89zx" w:colFirst="0" w:colLast="0"/>
      <w:bookmarkEnd w:id="78"/>
      <w:r>
        <w:t>What we think</w:t>
      </w:r>
    </w:p>
    <w:p w14:paraId="5C8F9BA9" w14:textId="77777777" w:rsidR="00EE046F" w:rsidRDefault="00000000">
      <w:pPr>
        <w:rPr>
          <w:b/>
          <w:color w:val="000000"/>
        </w:rPr>
      </w:pPr>
      <w:r>
        <w:t>It should be set out more clearly in terms of the protected characteristics, for example: a man with the protected characteristic of gender reassignment (a man who identifies as a “trans woman”)</w:t>
      </w:r>
    </w:p>
    <w:p w14:paraId="0C53896D" w14:textId="77777777" w:rsidR="00EE046F" w:rsidRDefault="00000000">
      <w:pPr>
        <w:widowControl w:val="0"/>
        <w:spacing w:after="0" w:line="240" w:lineRule="auto"/>
      </w:pPr>
      <w:r>
        <w:rPr>
          <w:b/>
        </w:rPr>
        <w:t xml:space="preserve">DRAFT YOUR COMMENTS HERE </w:t>
      </w:r>
      <w:r>
        <w:t>(1000 words max)</w:t>
      </w:r>
    </w:p>
    <w:tbl>
      <w:tblPr>
        <w:tblStyle w:val="af"/>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534630BD" w14:textId="77777777">
        <w:tc>
          <w:tcPr>
            <w:tcW w:w="9640" w:type="dxa"/>
            <w:shd w:val="clear" w:color="auto" w:fill="EFEFEF"/>
            <w:tcMar>
              <w:top w:w="100" w:type="dxa"/>
              <w:left w:w="100" w:type="dxa"/>
              <w:bottom w:w="100" w:type="dxa"/>
              <w:right w:w="100" w:type="dxa"/>
            </w:tcMar>
          </w:tcPr>
          <w:p w14:paraId="7BCBC4B4" w14:textId="77777777" w:rsidR="00EE046F" w:rsidRDefault="00EE046F">
            <w:pPr>
              <w:widowControl w:val="0"/>
              <w:spacing w:after="0" w:line="240" w:lineRule="auto"/>
            </w:pPr>
          </w:p>
        </w:tc>
      </w:tr>
    </w:tbl>
    <w:p w14:paraId="46C8AC89" w14:textId="77777777" w:rsidR="00EE046F" w:rsidRDefault="00000000" w:rsidP="007B394C">
      <w:pPr>
        <w:pStyle w:val="Heading2"/>
      </w:pPr>
      <w:bookmarkStart w:id="79" w:name="_Toc200204628"/>
      <w:r>
        <w:t>12.1: New example on women-only associations</w:t>
      </w:r>
      <w:bookmarkEnd w:id="79"/>
      <w:r>
        <w:t xml:space="preserve"> </w:t>
      </w:r>
    </w:p>
    <w:tbl>
      <w:tblPr>
        <w:tblStyle w:val="af0"/>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31A7557E" w14:textId="77777777">
        <w:tc>
          <w:tcPr>
            <w:tcW w:w="9640" w:type="dxa"/>
            <w:shd w:val="clear" w:color="auto" w:fill="auto"/>
            <w:tcMar>
              <w:top w:w="283" w:type="dxa"/>
              <w:left w:w="283" w:type="dxa"/>
              <w:bottom w:w="283" w:type="dxa"/>
              <w:right w:w="283" w:type="dxa"/>
            </w:tcMar>
          </w:tcPr>
          <w:p w14:paraId="1B8FD080" w14:textId="77777777" w:rsidR="00EE046F" w:rsidRDefault="00000000" w:rsidP="007B394C">
            <w:pPr>
              <w:pStyle w:val="Heading5"/>
              <w:keepNext w:val="0"/>
              <w:keepLines w:val="0"/>
              <w:spacing w:before="0"/>
              <w:ind w:left="0" w:right="0"/>
              <w:rPr>
                <w:b/>
              </w:rPr>
            </w:pPr>
            <w:bookmarkStart w:id="80" w:name="_j32227epmxze" w:colFirst="0" w:colLast="0"/>
            <w:bookmarkEnd w:id="80"/>
            <w:r>
              <w:rPr>
                <w:b/>
              </w:rPr>
              <w:t>CONSULTATION DRAFT</w:t>
            </w:r>
          </w:p>
          <w:p w14:paraId="773E71F9" w14:textId="77777777" w:rsidR="00EE046F" w:rsidRDefault="00000000" w:rsidP="007B394C">
            <w:pPr>
              <w:pStyle w:val="Heading5"/>
              <w:keepNext w:val="0"/>
              <w:keepLines w:val="0"/>
              <w:ind w:left="0" w:right="0"/>
              <w:rPr>
                <w:b/>
              </w:rPr>
            </w:pPr>
            <w:bookmarkStart w:id="81" w:name="_j9ifj0ac81sj" w:colFirst="0" w:colLast="0"/>
            <w:bookmarkEnd w:id="81"/>
            <w:r>
              <w:rPr>
                <w:b/>
              </w:rPr>
              <w:t xml:space="preserve">Example </w:t>
            </w:r>
            <w:r>
              <w:t xml:space="preserve">12.1.3 A trans woman applies to join a women-only association and her application is refused. This would be lawful because membership is based on sex and restricted to women and, under the Act, she does not share that protected characteristic </w:t>
            </w:r>
          </w:p>
        </w:tc>
      </w:tr>
    </w:tbl>
    <w:p w14:paraId="7B879C29" w14:textId="77777777" w:rsidR="00EE046F" w:rsidRDefault="00000000">
      <w:pPr>
        <w:pStyle w:val="Heading3"/>
        <w:spacing w:before="0" w:after="240"/>
        <w:rPr>
          <w:rFonts w:ascii="Roboto" w:eastAsia="Roboto" w:hAnsi="Roboto" w:cs="Roboto"/>
          <w:sz w:val="22"/>
          <w:szCs w:val="22"/>
          <w:shd w:val="clear" w:color="auto" w:fill="B6D7A8"/>
        </w:rPr>
      </w:pPr>
      <w:r>
        <w:rPr>
          <w:rFonts w:ascii="Roboto" w:eastAsia="Roboto" w:hAnsi="Roboto" w:cs="Roboto"/>
          <w:sz w:val="22"/>
          <w:szCs w:val="22"/>
        </w:rPr>
        <w:br/>
      </w:r>
      <w:r>
        <w:rPr>
          <w:sz w:val="22"/>
          <w:szCs w:val="22"/>
          <w:shd w:val="clear" w:color="auto" w:fill="B6D7A8"/>
        </w:rPr>
        <w:t xml:space="preserve">We STRONGLY AGREE </w:t>
      </w:r>
      <w:r>
        <w:rPr>
          <w:rFonts w:ascii="Roboto" w:eastAsia="Roboto" w:hAnsi="Roboto" w:cs="Roboto"/>
          <w:sz w:val="22"/>
          <w:szCs w:val="22"/>
          <w:shd w:val="clear" w:color="auto" w:fill="B6D7A8"/>
        </w:rPr>
        <w:t>that the explanation of the legal rights and responsibilities set out in the new example on women-only associations is clear.</w:t>
      </w:r>
    </w:p>
    <w:p w14:paraId="1C7EC57C" w14:textId="77777777" w:rsidR="00EE046F" w:rsidRDefault="00000000">
      <w:pPr>
        <w:numPr>
          <w:ilvl w:val="0"/>
          <w:numId w:val="22"/>
        </w:numPr>
        <w:spacing w:after="0" w:line="240" w:lineRule="auto"/>
      </w:pPr>
      <w:r>
        <w:t>Strongly Agree</w:t>
      </w:r>
    </w:p>
    <w:p w14:paraId="466AF1CD" w14:textId="77777777" w:rsidR="00EE046F" w:rsidRDefault="00000000">
      <w:pPr>
        <w:numPr>
          <w:ilvl w:val="0"/>
          <w:numId w:val="22"/>
        </w:numPr>
        <w:spacing w:after="0" w:line="240" w:lineRule="auto"/>
      </w:pPr>
      <w:r>
        <w:t>Agree</w:t>
      </w:r>
    </w:p>
    <w:p w14:paraId="0FCB1174" w14:textId="77777777" w:rsidR="00EE046F" w:rsidRDefault="00000000">
      <w:pPr>
        <w:numPr>
          <w:ilvl w:val="0"/>
          <w:numId w:val="22"/>
        </w:numPr>
        <w:spacing w:after="0" w:line="240" w:lineRule="auto"/>
      </w:pPr>
      <w:r>
        <w:t>Disagree</w:t>
      </w:r>
    </w:p>
    <w:p w14:paraId="7C6949A8" w14:textId="77777777" w:rsidR="00EE046F" w:rsidRDefault="00000000">
      <w:pPr>
        <w:numPr>
          <w:ilvl w:val="0"/>
          <w:numId w:val="22"/>
        </w:numPr>
        <w:spacing w:after="0" w:line="240" w:lineRule="auto"/>
      </w:pPr>
      <w:r>
        <w:t>Strongly Disagree</w:t>
      </w:r>
    </w:p>
    <w:p w14:paraId="6E3BACE9" w14:textId="77777777" w:rsidR="00EE046F" w:rsidRDefault="00000000">
      <w:pPr>
        <w:numPr>
          <w:ilvl w:val="0"/>
          <w:numId w:val="22"/>
        </w:numPr>
        <w:spacing w:after="0" w:line="240" w:lineRule="auto"/>
      </w:pPr>
      <w:r>
        <w:t>Do not know</w:t>
      </w:r>
    </w:p>
    <w:p w14:paraId="026562A8" w14:textId="77777777" w:rsidR="00EE046F" w:rsidRDefault="00000000">
      <w:pPr>
        <w:pStyle w:val="Heading3"/>
      </w:pPr>
      <w:bookmarkStart w:id="82" w:name="_27cafytlhy0k" w:colFirst="0" w:colLast="0"/>
      <w:bookmarkEnd w:id="82"/>
      <w:r>
        <w:t>What we think</w:t>
      </w:r>
    </w:p>
    <w:p w14:paraId="06866BD3" w14:textId="77777777" w:rsidR="00EE046F" w:rsidRDefault="00000000">
      <w:r>
        <w:t>It should be set out more clearly in terms of the protected characteristics, for example: A man with the protected characteristic of gender reassignment (a man who identifies as a “trans woman”)</w:t>
      </w:r>
    </w:p>
    <w:p w14:paraId="6DE3383F" w14:textId="77777777" w:rsidR="00EE046F" w:rsidRDefault="00000000">
      <w:pPr>
        <w:widowControl w:val="0"/>
        <w:spacing w:after="0" w:line="240" w:lineRule="auto"/>
      </w:pPr>
      <w:r>
        <w:rPr>
          <w:b/>
        </w:rPr>
        <w:lastRenderedPageBreak/>
        <w:t xml:space="preserve">DRAFT YOUR COMMENTS HERE </w:t>
      </w:r>
      <w:r>
        <w:t>(1000 words max)</w:t>
      </w:r>
    </w:p>
    <w:tbl>
      <w:tblPr>
        <w:tblStyle w:val="af1"/>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14AE12B1" w14:textId="77777777">
        <w:tc>
          <w:tcPr>
            <w:tcW w:w="9640" w:type="dxa"/>
            <w:shd w:val="clear" w:color="auto" w:fill="EFEFEF"/>
            <w:tcMar>
              <w:top w:w="100" w:type="dxa"/>
              <w:left w:w="100" w:type="dxa"/>
              <w:bottom w:w="100" w:type="dxa"/>
              <w:right w:w="100" w:type="dxa"/>
            </w:tcMar>
          </w:tcPr>
          <w:p w14:paraId="40F1BB5F" w14:textId="77777777" w:rsidR="00EE046F" w:rsidRDefault="00EE046F">
            <w:pPr>
              <w:widowControl w:val="0"/>
              <w:spacing w:after="0" w:line="240" w:lineRule="auto"/>
            </w:pPr>
          </w:p>
        </w:tc>
      </w:tr>
    </w:tbl>
    <w:p w14:paraId="750FC858" w14:textId="77777777" w:rsidR="00EE046F" w:rsidRDefault="00000000" w:rsidP="007B394C">
      <w:pPr>
        <w:pStyle w:val="Heading2"/>
      </w:pPr>
      <w:bookmarkStart w:id="83" w:name="_Toc200204629"/>
      <w:r>
        <w:t>13.1: Updated section on competitive sport</w:t>
      </w:r>
      <w:bookmarkEnd w:id="83"/>
      <w:r>
        <w:t xml:space="preserve"> </w:t>
      </w:r>
    </w:p>
    <w:tbl>
      <w:tblPr>
        <w:tblStyle w:val="af2"/>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626A34CD" w14:textId="77777777">
        <w:tc>
          <w:tcPr>
            <w:tcW w:w="9640" w:type="dxa"/>
            <w:shd w:val="clear" w:color="auto" w:fill="auto"/>
            <w:tcMar>
              <w:top w:w="283" w:type="dxa"/>
              <w:left w:w="283" w:type="dxa"/>
              <w:bottom w:w="283" w:type="dxa"/>
              <w:right w:w="283" w:type="dxa"/>
            </w:tcMar>
          </w:tcPr>
          <w:p w14:paraId="7985D313" w14:textId="77777777" w:rsidR="00EE046F" w:rsidRDefault="00000000" w:rsidP="007B394C">
            <w:pPr>
              <w:pStyle w:val="Heading5"/>
              <w:keepNext w:val="0"/>
              <w:keepLines w:val="0"/>
              <w:spacing w:before="0"/>
              <w:ind w:left="0" w:right="0"/>
            </w:pPr>
            <w:bookmarkStart w:id="84" w:name="_g2u8hg8gejm" w:colFirst="0" w:colLast="0"/>
            <w:bookmarkEnd w:id="84"/>
            <w:r>
              <w:rPr>
                <w:b/>
              </w:rPr>
              <w:t>CONSULTATION DRAFT</w:t>
            </w:r>
            <w:r>
              <w:br/>
            </w:r>
            <w:r>
              <w:br/>
              <w:t xml:space="preserve">13.1.1 The Act includes four types of exceptions that may apply in relation to the participation of a competitor in a sport, </w:t>
            </w:r>
            <w:proofErr w:type="gramStart"/>
            <w:r>
              <w:t>game</w:t>
            </w:r>
            <w:proofErr w:type="gramEnd"/>
            <w:r>
              <w:t xml:space="preserve"> or other activity of a competitive nature (s.195). These relate to sex, gender reassignment, nationality or birthplace, and age. </w:t>
            </w:r>
          </w:p>
          <w:p w14:paraId="1DFF6A87" w14:textId="77777777" w:rsidR="00EE046F" w:rsidRDefault="00000000" w:rsidP="007B394C">
            <w:pPr>
              <w:pStyle w:val="Heading5"/>
              <w:keepNext w:val="0"/>
              <w:keepLines w:val="0"/>
              <w:pBdr>
                <w:top w:val="none" w:sz="0" w:space="0" w:color="000000"/>
              </w:pBdr>
              <w:spacing w:before="360"/>
              <w:ind w:left="0" w:right="0"/>
            </w:pPr>
            <w:bookmarkStart w:id="85" w:name="_492vckdof3c5" w:colFirst="0" w:colLast="0"/>
            <w:bookmarkEnd w:id="85"/>
            <w:r>
              <w:t>Competitive sport – sex</w:t>
            </w:r>
          </w:p>
          <w:p w14:paraId="6AA682CD" w14:textId="77777777" w:rsidR="00EE046F" w:rsidRDefault="00000000" w:rsidP="007B394C">
            <w:pPr>
              <w:pStyle w:val="Heading5"/>
              <w:keepNext w:val="0"/>
              <w:keepLines w:val="0"/>
              <w:ind w:left="0" w:right="0"/>
            </w:pPr>
            <w:bookmarkStart w:id="86" w:name="_q3dok8k2it92" w:colFirst="0" w:colLast="0"/>
            <w:bookmarkEnd w:id="86"/>
            <w:r>
              <w:t xml:space="preserve">13.1.2 It is not a breach of the Act for a person to organise single-sex or separate-sex events for male and female competitors in a sport, </w:t>
            </w:r>
            <w:proofErr w:type="gramStart"/>
            <w:r>
              <w:t>game</w:t>
            </w:r>
            <w:proofErr w:type="gramEnd"/>
            <w:r>
              <w:t xml:space="preserve"> or other activity of a competitive nature in specific circumstances (s.195(1) and (3)). These circumstances are where an average person of one sex would be at a disadvantage as a competitor against an average person of the other sex due to their physical strength, </w:t>
            </w:r>
            <w:proofErr w:type="gramStart"/>
            <w:r>
              <w:t>stamina</w:t>
            </w:r>
            <w:proofErr w:type="gramEnd"/>
            <w:r>
              <w:t xml:space="preserve"> or physique (referred to in the Act as a ‘gender-affected activity’). Where there is no disadvantage due to these factors, organising single-sex or separate-sex events may be unlawful sex discrimination. </w:t>
            </w:r>
          </w:p>
          <w:p w14:paraId="10F4D070" w14:textId="77777777" w:rsidR="00EE046F" w:rsidRDefault="00000000" w:rsidP="007B394C">
            <w:pPr>
              <w:pStyle w:val="Heading5"/>
              <w:keepNext w:val="0"/>
              <w:keepLines w:val="0"/>
              <w:ind w:left="0" w:right="0"/>
            </w:pPr>
            <w:bookmarkStart w:id="87" w:name="_7362cch822tp" w:colFirst="0" w:colLast="0"/>
            <w:bookmarkEnd w:id="87"/>
            <w:r>
              <w:rPr>
                <w:b/>
              </w:rPr>
              <w:t>Example:</w:t>
            </w:r>
            <w:r>
              <w:t xml:space="preserve"> 13.1.3 The organisers of a 5-a-side football event decide that it is necessary to hold separate competitions for men and women. This is likely to be permitted under the Act. Physical strength, stamina and physique are all significant factors in 5-a-side football match. An average man has an advantage compared to an average woman because men are on average taller and stronger and have more overall muscle mass than women. </w:t>
            </w:r>
          </w:p>
          <w:p w14:paraId="1AED03A0" w14:textId="77777777" w:rsidR="00EE046F" w:rsidRDefault="00000000" w:rsidP="007B394C">
            <w:pPr>
              <w:pStyle w:val="Heading5"/>
              <w:keepNext w:val="0"/>
              <w:keepLines w:val="0"/>
              <w:ind w:left="0" w:right="0"/>
            </w:pPr>
            <w:bookmarkStart w:id="88" w:name="_mu9b5ppufsoz" w:colFirst="0" w:colLast="0"/>
            <w:bookmarkEnd w:id="88"/>
            <w:r>
              <w:t>13.1.4 This exception also applies to children’s sport (s.195(4)). However, organisers must consider whether there are significant differences in physical strength, stamina or physique at the age and stage of development of the children competing in the activity. </w:t>
            </w:r>
          </w:p>
          <w:p w14:paraId="11B0C7AD" w14:textId="77777777" w:rsidR="00EE046F" w:rsidRDefault="00000000" w:rsidP="007B394C">
            <w:pPr>
              <w:pStyle w:val="Heading5"/>
              <w:keepNext w:val="0"/>
              <w:keepLines w:val="0"/>
              <w:ind w:left="0" w:right="0"/>
            </w:pPr>
            <w:bookmarkStart w:id="89" w:name="_e7ktrwwjew9j" w:colFirst="0" w:colLast="0"/>
            <w:bookmarkEnd w:id="89"/>
            <w:r>
              <w:t>13.1.5 A primary school only has a boys’ under-7 football team as there are not enough girls for a full team. A girl requests to join the team. It may be unlawful to decline this request unless the school can demonstrate that there are differences in physical strength, stamina or physique between boys and girls under 7 years old that would disadvantage girls taking part in football. Examples of disadvantage could be unfair competition or risks to health and safety. </w:t>
            </w:r>
          </w:p>
          <w:p w14:paraId="45E8F451" w14:textId="77777777" w:rsidR="00EE046F" w:rsidRDefault="00000000" w:rsidP="007B394C">
            <w:pPr>
              <w:pStyle w:val="Heading5"/>
              <w:keepNext w:val="0"/>
              <w:keepLines w:val="0"/>
              <w:pBdr>
                <w:top w:val="none" w:sz="0" w:space="0" w:color="000000"/>
              </w:pBdr>
              <w:spacing w:before="360"/>
              <w:ind w:left="0" w:right="0"/>
              <w:rPr>
                <w:b/>
              </w:rPr>
            </w:pPr>
            <w:bookmarkStart w:id="90" w:name="_47hiyisthtzd" w:colFirst="0" w:colLast="0"/>
            <w:bookmarkEnd w:id="90"/>
            <w:r>
              <w:rPr>
                <w:b/>
              </w:rPr>
              <w:t>Competitive sport – gender reassignment</w:t>
            </w:r>
          </w:p>
          <w:p w14:paraId="14F1914F" w14:textId="77777777" w:rsidR="00EE046F" w:rsidRDefault="00000000" w:rsidP="007B394C">
            <w:pPr>
              <w:pStyle w:val="Heading5"/>
              <w:keepNext w:val="0"/>
              <w:keepLines w:val="0"/>
              <w:ind w:left="0" w:right="0"/>
            </w:pPr>
            <w:bookmarkStart w:id="91" w:name="_vyojtfbc8faf" w:colFirst="0" w:colLast="0"/>
            <w:bookmarkEnd w:id="91"/>
            <w:r>
              <w:t>13.1.6 In the context of a gender-affected activity (read paragraph 13.1.2), the Act allows trans people to be excluded from an event or treated differently, which would otherwise constitute unlawful gender reassignment discrimination, when necessary for reasons of safety or fair competition. If it is not necessary for these reasons, it is likely to be unlawful to exclude trans people.</w:t>
            </w:r>
          </w:p>
          <w:p w14:paraId="12603AED" w14:textId="77777777" w:rsidR="00EE046F" w:rsidRDefault="00000000" w:rsidP="007B394C">
            <w:pPr>
              <w:pStyle w:val="Heading5"/>
              <w:keepNext w:val="0"/>
              <w:keepLines w:val="0"/>
              <w:ind w:left="0" w:right="0"/>
            </w:pPr>
            <w:bookmarkStart w:id="92" w:name="_8galkbjkrzax" w:colFirst="0" w:colLast="0"/>
            <w:bookmarkEnd w:id="92"/>
            <w:r>
              <w:lastRenderedPageBreak/>
              <w:t>13.1.7 Consequently, if a person is organising single-sex or separate-sex events for men and women in a gender-affected activity, they should consider their approach to trans competitors’ access to the service (s.19 and s.195(2)).  </w:t>
            </w:r>
          </w:p>
          <w:p w14:paraId="10C1448E" w14:textId="77777777" w:rsidR="00EE046F" w:rsidRDefault="00000000" w:rsidP="007B394C">
            <w:pPr>
              <w:pStyle w:val="Heading5"/>
              <w:keepNext w:val="0"/>
              <w:keepLines w:val="0"/>
              <w:ind w:left="0" w:right="0"/>
            </w:pPr>
            <w:bookmarkStart w:id="93" w:name="_l8hu9cmyub28" w:colFirst="0" w:colLast="0"/>
            <w:bookmarkEnd w:id="93"/>
            <w:r>
              <w:t>13.1.8 Direct gender reassignment discrimination can occur if a policy or decision to restrict participation of trans people is made on the grounds of gender reassignment.  </w:t>
            </w:r>
          </w:p>
          <w:p w14:paraId="616FC6BD" w14:textId="77777777" w:rsidR="00EE046F" w:rsidRDefault="00000000" w:rsidP="007B394C">
            <w:pPr>
              <w:pStyle w:val="Heading5"/>
              <w:keepNext w:val="0"/>
              <w:keepLines w:val="0"/>
              <w:ind w:left="0" w:right="0"/>
            </w:pPr>
            <w:bookmarkStart w:id="94" w:name="_ur5ynt5viqn7" w:colFirst="0" w:colLast="0"/>
            <w:bookmarkEnd w:id="94"/>
            <w:r>
              <w:t>13.1.9 This would be the case, for example, if a trans man, who is a woman under the Act, is excluded from a women’s event because of his gender reassignment characteristic. Read </w:t>
            </w:r>
            <w:hyperlink r:id="rId10">
              <w:r>
                <w:rPr>
                  <w:color w:val="1155CC"/>
                  <w:u w:val="single"/>
                </w:rPr>
                <w:t>our changes to chapter 2</w:t>
              </w:r>
            </w:hyperlink>
            <w:r>
              <w:t> for more information on the meaning of gender reassignment.  </w:t>
            </w:r>
          </w:p>
          <w:p w14:paraId="1828219F" w14:textId="77777777" w:rsidR="00EE046F" w:rsidRDefault="00000000" w:rsidP="007B394C">
            <w:pPr>
              <w:pStyle w:val="Heading5"/>
              <w:keepNext w:val="0"/>
              <w:keepLines w:val="0"/>
              <w:ind w:left="0" w:right="0"/>
            </w:pPr>
            <w:bookmarkStart w:id="95" w:name="_3933jskvr0ka" w:colFirst="0" w:colLast="0"/>
            <w:bookmarkEnd w:id="95"/>
            <w:r>
              <w:t xml:space="preserve">13.1.10 Indirect gender reassignment discrimination can occur if a provision, criterion or practice puts trans people (including the individual trans person concerned) at a particular disadvantage compared to people who are not </w:t>
            </w:r>
            <w:proofErr w:type="gramStart"/>
            <w:r>
              <w:t>trans</w:t>
            </w:r>
            <w:proofErr w:type="gramEnd"/>
            <w:r>
              <w:t xml:space="preserve"> and it cannot be justified.</w:t>
            </w:r>
          </w:p>
          <w:p w14:paraId="569E85E3" w14:textId="77777777" w:rsidR="00EE046F" w:rsidRDefault="00000000" w:rsidP="007B394C">
            <w:pPr>
              <w:pStyle w:val="Heading5"/>
              <w:keepNext w:val="0"/>
              <w:keepLines w:val="0"/>
              <w:ind w:left="0" w:right="0"/>
            </w:pPr>
            <w:bookmarkStart w:id="96" w:name="_ag3ixeumplio" w:colFirst="0" w:colLast="0"/>
            <w:bookmarkEnd w:id="96"/>
            <w:r>
              <w:t>13.1.11 However, in the context of a gender-affected activity, the Act provides an exception to a claim of gender reassignment discrimination if a person restricts participation of a trans person in a gender-affected activity and can show it is necessary to do so for reasons of fair competition or the safety of competitors (s.195(2)).  </w:t>
            </w:r>
          </w:p>
          <w:p w14:paraId="1A8326FD" w14:textId="77777777" w:rsidR="00EE046F" w:rsidRDefault="00000000" w:rsidP="007B394C">
            <w:pPr>
              <w:pStyle w:val="Heading5"/>
              <w:keepNext w:val="0"/>
              <w:keepLines w:val="0"/>
              <w:ind w:left="0" w:right="0"/>
            </w:pPr>
            <w:bookmarkStart w:id="97" w:name="_q18sxgv6aks5" w:colFirst="0" w:colLast="0"/>
            <w:bookmarkEnd w:id="97"/>
            <w:r>
              <w:t xml:space="preserve">13.1.12 This means that organisers can prevent trans people from participating in a gender-affected sporting activity if it is necessary to do so because their participation would create a competitive advantage or </w:t>
            </w:r>
            <w:proofErr w:type="gramStart"/>
            <w:r>
              <w:t>disadvantage, or</w:t>
            </w:r>
            <w:proofErr w:type="gramEnd"/>
            <w:r>
              <w:t xml:space="preserve"> would potentially endanger their own safety or that of other participants.  </w:t>
            </w:r>
          </w:p>
          <w:p w14:paraId="347B835D" w14:textId="77777777" w:rsidR="00EE046F" w:rsidRDefault="00000000" w:rsidP="007B394C">
            <w:pPr>
              <w:pStyle w:val="Heading5"/>
              <w:keepNext w:val="0"/>
              <w:keepLines w:val="0"/>
              <w:ind w:left="0" w:right="0"/>
            </w:pPr>
            <w:bookmarkStart w:id="98" w:name="_lyi8cjmcihox" w:colFirst="0" w:colLast="0"/>
            <w:bookmarkEnd w:id="98"/>
            <w:r>
              <w:rPr>
                <w:b/>
              </w:rPr>
              <w:t>Example.</w:t>
            </w:r>
            <w:r>
              <w:t xml:space="preserve"> 13.1.13 A boxing gym runs a boxing competition for men. A trans man wishes to compete. The gym declines his request because they are concerned about the safety of trans men taking part in the full-contact sparring with men due to physiological differences. This is likely to be lawful if the gym can demonstrate that that there would be a genuine health and safety risk if trans men were allowed to join the competition.</w:t>
            </w:r>
          </w:p>
          <w:p w14:paraId="016B5D42" w14:textId="77777777" w:rsidR="00EE046F" w:rsidRDefault="00000000" w:rsidP="007B394C">
            <w:pPr>
              <w:pStyle w:val="Heading5"/>
              <w:keepNext w:val="0"/>
              <w:keepLines w:val="0"/>
              <w:ind w:left="0" w:right="0"/>
            </w:pPr>
            <w:bookmarkStart w:id="99" w:name="_fsq82vlrfg6u" w:colFirst="0" w:colLast="0"/>
            <w:bookmarkEnd w:id="99"/>
            <w:r>
              <w:t xml:space="preserve">13.1.14 In some circumstances, limiting, </w:t>
            </w:r>
            <w:proofErr w:type="gramStart"/>
            <w:r>
              <w:t>modifying</w:t>
            </w:r>
            <w:proofErr w:type="gramEnd"/>
            <w:r>
              <w:t xml:space="preserve"> or excluding the participation of trans people for the reasons of fair competition or safety may be necessary to avoid discrimination against other competitors. Section 195(1) provides organisers of separate sporting events for men and women with an exception for sex discrimination when providing separate men’s and women's events. The law on the interpretation of this provision is not settled and there is therefore uncertainty as to how this provision applies.  </w:t>
            </w:r>
          </w:p>
          <w:p w14:paraId="0EE5519F" w14:textId="77777777" w:rsidR="00EE046F" w:rsidRDefault="00000000" w:rsidP="007B394C">
            <w:pPr>
              <w:pStyle w:val="Heading5"/>
              <w:keepNext w:val="0"/>
              <w:keepLines w:val="0"/>
              <w:ind w:left="0" w:right="0"/>
            </w:pPr>
            <w:bookmarkStart w:id="100" w:name="_vthv80hl5s54" w:colFirst="0" w:colLast="0"/>
            <w:bookmarkEnd w:id="100"/>
            <w:r>
              <w:t>13.1.15 Section 195(1) is likely to only apply where a person has decided to organise the gender-affected activity as a single-sex or separate-sex event. A claim of direct or indirect sex discrimination cannot be brought about the participation of a person in an event which has been organised as a single-sex or separate-sex event.   </w:t>
            </w:r>
          </w:p>
          <w:p w14:paraId="0E78ED6C" w14:textId="77777777" w:rsidR="00EE046F" w:rsidRDefault="00000000" w:rsidP="007B394C">
            <w:pPr>
              <w:pStyle w:val="Heading5"/>
              <w:keepNext w:val="0"/>
              <w:keepLines w:val="0"/>
              <w:ind w:left="0" w:right="0"/>
            </w:pPr>
            <w:bookmarkStart w:id="101" w:name="_nlezqh18ug6b" w:colFirst="0" w:colLast="0"/>
            <w:bookmarkEnd w:id="101"/>
            <w:r>
              <w:t>13.1.16 Where an organiser chooses to offer a mixed-sex gender-affected activity, then this activity is not protected by the exception in section 195(1) and participants may bring claims of direct and indirect sex discrimination about it. </w:t>
            </w:r>
          </w:p>
          <w:p w14:paraId="5039111A" w14:textId="77777777" w:rsidR="00EE046F" w:rsidRDefault="00000000" w:rsidP="007B394C">
            <w:pPr>
              <w:pStyle w:val="Heading5"/>
              <w:keepNext w:val="0"/>
              <w:keepLines w:val="0"/>
              <w:ind w:left="0" w:right="0"/>
            </w:pPr>
            <w:bookmarkStart w:id="102" w:name="_s86wnzfa8tzt" w:colFirst="0" w:colLast="0"/>
            <w:bookmarkEnd w:id="102"/>
            <w:r>
              <w:rPr>
                <w:b/>
              </w:rPr>
              <w:lastRenderedPageBreak/>
              <w:t xml:space="preserve">Example </w:t>
            </w:r>
            <w:r>
              <w:t>13.1.17 An athletics club chooses to organise an athletics event that includes women and trans women. The trans women who participate are significantly faster and have a physical advantage. A woman may be able to bring a claim for indirect sex discrimination due to the provider’s decision not to limit or modify the participation of trans women placing her at a particular disadvantage.</w:t>
            </w:r>
          </w:p>
          <w:p w14:paraId="3851F1DE" w14:textId="77777777" w:rsidR="00EE046F" w:rsidRDefault="00000000" w:rsidP="007B394C">
            <w:pPr>
              <w:pStyle w:val="Heading5"/>
              <w:keepNext w:val="0"/>
              <w:keepLines w:val="0"/>
              <w:ind w:left="0" w:right="0"/>
            </w:pPr>
            <w:bookmarkStart w:id="103" w:name="_4yinvkc74oyh" w:colFirst="0" w:colLast="0"/>
            <w:bookmarkEnd w:id="103"/>
            <w:r>
              <w:t xml:space="preserve">13.1.18 Given the physiological differences between men and women, it will often be necessary for organisations to develop general policies to guide and inform their decision making in this area. Policies should be supported by a clear rationale and evidence </w:t>
            </w:r>
            <w:proofErr w:type="gramStart"/>
            <w:r>
              <w:t>base, and</w:t>
            </w:r>
            <w:proofErr w:type="gramEnd"/>
            <w:r>
              <w:t xml:space="preserve"> will often wish to draw upon guidance from sporting authorities. Relevant factors may include:</w:t>
            </w:r>
          </w:p>
          <w:p w14:paraId="3AB8A498" w14:textId="77777777" w:rsidR="00EE046F" w:rsidRDefault="00000000" w:rsidP="007B394C">
            <w:pPr>
              <w:pStyle w:val="Heading5"/>
              <w:keepNext w:val="0"/>
              <w:keepLines w:val="0"/>
              <w:numPr>
                <w:ilvl w:val="0"/>
                <w:numId w:val="18"/>
              </w:numPr>
              <w:spacing w:after="0"/>
              <w:ind w:left="357" w:right="0" w:hanging="357"/>
            </w:pPr>
            <w:bookmarkStart w:id="104" w:name="_h8s6dslegcpr" w:colFirst="0" w:colLast="0"/>
            <w:bookmarkEnd w:id="104"/>
            <w:r>
              <w:t>whether an activity is primarily competitive, or competitive but with a significant social and recreational purpose, and whether it is a mass participation event</w:t>
            </w:r>
          </w:p>
          <w:p w14:paraId="588F37FB" w14:textId="77777777" w:rsidR="00EE046F" w:rsidRDefault="00000000" w:rsidP="007B394C">
            <w:pPr>
              <w:pStyle w:val="Heading5"/>
              <w:keepNext w:val="0"/>
              <w:keepLines w:val="0"/>
              <w:numPr>
                <w:ilvl w:val="0"/>
                <w:numId w:val="18"/>
              </w:numPr>
              <w:spacing w:before="0" w:after="0"/>
              <w:ind w:left="357" w:right="0" w:hanging="357"/>
            </w:pPr>
            <w:bookmarkStart w:id="105" w:name="_5k2f076c0v7x" w:colFirst="0" w:colLast="0"/>
            <w:bookmarkEnd w:id="105"/>
            <w:r>
              <w:t>whether there are safety risk factors such as those arising from physical contact between men and women</w:t>
            </w:r>
          </w:p>
          <w:p w14:paraId="09636D15" w14:textId="77777777" w:rsidR="00EE046F" w:rsidRDefault="00000000" w:rsidP="007B394C">
            <w:pPr>
              <w:pStyle w:val="Heading5"/>
              <w:keepNext w:val="0"/>
              <w:keepLines w:val="0"/>
              <w:numPr>
                <w:ilvl w:val="0"/>
                <w:numId w:val="18"/>
              </w:numPr>
              <w:spacing w:before="0" w:after="0"/>
              <w:ind w:left="357" w:right="0" w:hanging="357"/>
            </w:pPr>
            <w:bookmarkStart w:id="106" w:name="_z6paqocoim3p" w:colFirst="0" w:colLast="0"/>
            <w:bookmarkEnd w:id="106"/>
            <w:r>
              <w:t xml:space="preserve">the extent to which there are competitive advantages arising from sex-based physiological factors such as physical strength, </w:t>
            </w:r>
            <w:proofErr w:type="gramStart"/>
            <w:r>
              <w:t>stamina</w:t>
            </w:r>
            <w:proofErr w:type="gramEnd"/>
            <w:r>
              <w:t xml:space="preserve"> or physique</w:t>
            </w:r>
          </w:p>
          <w:p w14:paraId="465C6A63" w14:textId="77777777" w:rsidR="00EE046F" w:rsidRDefault="00000000" w:rsidP="007B394C">
            <w:pPr>
              <w:pStyle w:val="Heading5"/>
              <w:keepNext w:val="0"/>
              <w:keepLines w:val="0"/>
              <w:numPr>
                <w:ilvl w:val="0"/>
                <w:numId w:val="18"/>
              </w:numPr>
              <w:spacing w:before="0"/>
              <w:ind w:left="357" w:right="0" w:hanging="357"/>
            </w:pPr>
            <w:bookmarkStart w:id="107" w:name="_75k5vxvi67hh" w:colFirst="0" w:colLast="0"/>
            <w:bookmarkEnd w:id="107"/>
            <w:r>
              <w:t>whether such competitive advantage can be sufficiently reduced through medical intervention, such as drugs to reduce levels of testosterone, to make the competition fair</w:t>
            </w:r>
          </w:p>
        </w:tc>
      </w:tr>
    </w:tbl>
    <w:p w14:paraId="1F787856" w14:textId="77777777" w:rsidR="00EE046F" w:rsidRDefault="00000000">
      <w:pPr>
        <w:spacing w:after="240"/>
        <w:rPr>
          <w:color w:val="000000"/>
          <w:shd w:val="clear" w:color="auto" w:fill="F4CCCC"/>
        </w:rPr>
      </w:pPr>
      <w:r>
        <w:lastRenderedPageBreak/>
        <w:br/>
      </w:r>
      <w:r>
        <w:rPr>
          <w:b/>
          <w:color w:val="000000"/>
          <w:shd w:val="clear" w:color="auto" w:fill="F4CCCC"/>
        </w:rPr>
        <w:t>We DISAGREE</w:t>
      </w:r>
      <w:r>
        <w:rPr>
          <w:color w:val="000000"/>
          <w:shd w:val="clear" w:color="auto" w:fill="F4CCCC"/>
        </w:rPr>
        <w:t xml:space="preserve"> that the explanation of the legal rights and responsibilities set out in the updated section on competitive sport is clear.</w:t>
      </w:r>
    </w:p>
    <w:p w14:paraId="6BAD493D" w14:textId="77777777" w:rsidR="00EE046F" w:rsidRDefault="00000000">
      <w:pPr>
        <w:numPr>
          <w:ilvl w:val="0"/>
          <w:numId w:val="8"/>
        </w:numPr>
        <w:spacing w:after="0" w:line="240" w:lineRule="auto"/>
      </w:pPr>
      <w:r>
        <w:t>Strongly Agree</w:t>
      </w:r>
    </w:p>
    <w:p w14:paraId="71DFACBB" w14:textId="77777777" w:rsidR="00EE046F" w:rsidRDefault="00000000">
      <w:pPr>
        <w:numPr>
          <w:ilvl w:val="0"/>
          <w:numId w:val="8"/>
        </w:numPr>
        <w:spacing w:after="0" w:line="240" w:lineRule="auto"/>
      </w:pPr>
      <w:r>
        <w:t>Agree</w:t>
      </w:r>
    </w:p>
    <w:p w14:paraId="2CF280A4" w14:textId="77777777" w:rsidR="00EE046F" w:rsidRDefault="00000000">
      <w:pPr>
        <w:numPr>
          <w:ilvl w:val="0"/>
          <w:numId w:val="8"/>
        </w:numPr>
        <w:spacing w:after="0" w:line="240" w:lineRule="auto"/>
      </w:pPr>
      <w:r>
        <w:t>Disagree</w:t>
      </w:r>
    </w:p>
    <w:p w14:paraId="6E3DCD0C" w14:textId="77777777" w:rsidR="00EE046F" w:rsidRDefault="00000000">
      <w:pPr>
        <w:numPr>
          <w:ilvl w:val="0"/>
          <w:numId w:val="8"/>
        </w:numPr>
        <w:spacing w:after="0" w:line="240" w:lineRule="auto"/>
      </w:pPr>
      <w:r>
        <w:t>Strongly Disagree</w:t>
      </w:r>
    </w:p>
    <w:p w14:paraId="53F02B69" w14:textId="77777777" w:rsidR="00EE046F" w:rsidRDefault="00000000">
      <w:pPr>
        <w:numPr>
          <w:ilvl w:val="0"/>
          <w:numId w:val="8"/>
        </w:numPr>
        <w:pBdr>
          <w:top w:val="nil"/>
          <w:left w:val="nil"/>
          <w:bottom w:val="nil"/>
          <w:right w:val="nil"/>
          <w:between w:val="nil"/>
        </w:pBdr>
        <w:spacing w:after="0" w:line="240" w:lineRule="auto"/>
      </w:pPr>
      <w:r>
        <w:t>Do not know</w:t>
      </w:r>
    </w:p>
    <w:p w14:paraId="3FBE441F" w14:textId="77777777" w:rsidR="00EE046F" w:rsidRDefault="00000000">
      <w:pPr>
        <w:pStyle w:val="Heading3"/>
      </w:pPr>
      <w:bookmarkStart w:id="108" w:name="_it4b8n662fvc" w:colFirst="0" w:colLast="0"/>
      <w:bookmarkEnd w:id="108"/>
      <w:r>
        <w:t>What we think</w:t>
      </w:r>
    </w:p>
    <w:p w14:paraId="01481F19" w14:textId="77777777" w:rsidR="00EE046F" w:rsidRDefault="00000000">
      <w:pPr>
        <w:pBdr>
          <w:top w:val="nil"/>
          <w:left w:val="nil"/>
          <w:bottom w:val="nil"/>
          <w:right w:val="nil"/>
          <w:between w:val="nil"/>
        </w:pBdr>
      </w:pPr>
      <w:r>
        <w:t>This section undermines the Supreme Court’s ruling and suggests uncertainty which is not there.</w:t>
      </w:r>
    </w:p>
    <w:p w14:paraId="46DDC0A6" w14:textId="77777777" w:rsidR="00EE046F" w:rsidRDefault="00000000">
      <w:pPr>
        <w:pBdr>
          <w:top w:val="nil"/>
          <w:left w:val="nil"/>
          <w:bottom w:val="nil"/>
          <w:right w:val="nil"/>
          <w:between w:val="nil"/>
        </w:pBdr>
      </w:pPr>
      <w:r>
        <w:t xml:space="preserve">This section should make clear that </w:t>
      </w:r>
    </w:p>
    <w:p w14:paraId="44346D7B" w14:textId="77777777" w:rsidR="00EE046F" w:rsidRDefault="00000000">
      <w:pPr>
        <w:numPr>
          <w:ilvl w:val="0"/>
          <w:numId w:val="20"/>
        </w:numPr>
        <w:pBdr>
          <w:top w:val="nil"/>
          <w:left w:val="nil"/>
          <w:bottom w:val="nil"/>
          <w:right w:val="nil"/>
          <w:between w:val="nil"/>
        </w:pBdr>
        <w:spacing w:after="0"/>
      </w:pPr>
      <w:r>
        <w:t xml:space="preserve">It is straightforward to run a single-sex sporting event (or to apply sex-based rules to participation in mixed-sex sports like mixed teams in volleyball or hockey) and will be lawful in any gender-affected activity. </w:t>
      </w:r>
    </w:p>
    <w:p w14:paraId="2A58F06F" w14:textId="77777777" w:rsidR="00EE046F" w:rsidRDefault="00000000">
      <w:pPr>
        <w:numPr>
          <w:ilvl w:val="0"/>
          <w:numId w:val="20"/>
        </w:numPr>
        <w:spacing w:after="0"/>
      </w:pPr>
      <w:r>
        <w:t xml:space="preserve">The starting point for any policy related to trans individuals in sport must be that where the sport is a gender-affected activity and is organised on a single-sex basis or with sex-based rules, they can only participate in the category applicable to their sex. </w:t>
      </w:r>
    </w:p>
    <w:p w14:paraId="310CA99E" w14:textId="77777777" w:rsidR="00EE046F" w:rsidRDefault="00000000">
      <w:pPr>
        <w:numPr>
          <w:ilvl w:val="0"/>
          <w:numId w:val="20"/>
        </w:numPr>
        <w:spacing w:after="0"/>
      </w:pPr>
      <w:r>
        <w:t>A sporting event with sex-based criteria will exclude males who identify as trans (“trans women”) from female competition and females who identify as trans (“trans men”) from male competition. This is lawful sex discrimination, not gender-reassignment discrimination.</w:t>
      </w:r>
    </w:p>
    <w:p w14:paraId="4DD3DD54" w14:textId="77777777" w:rsidR="00EE046F" w:rsidRDefault="00000000">
      <w:pPr>
        <w:numPr>
          <w:ilvl w:val="0"/>
          <w:numId w:val="20"/>
        </w:numPr>
        <w:pBdr>
          <w:top w:val="nil"/>
          <w:left w:val="nil"/>
          <w:bottom w:val="nil"/>
          <w:right w:val="nil"/>
          <w:between w:val="nil"/>
        </w:pBdr>
        <w:spacing w:after="0"/>
      </w:pPr>
      <w:r>
        <w:lastRenderedPageBreak/>
        <w:t xml:space="preserve">There is no additional legal test to exclude a man with the protected characteristic of gender reassignment from female sports and vice versa. </w:t>
      </w:r>
    </w:p>
    <w:p w14:paraId="53DEAB91" w14:textId="77777777" w:rsidR="00EE046F" w:rsidRDefault="00000000">
      <w:pPr>
        <w:numPr>
          <w:ilvl w:val="0"/>
          <w:numId w:val="20"/>
        </w:numPr>
        <w:pBdr>
          <w:top w:val="nil"/>
          <w:left w:val="nil"/>
          <w:bottom w:val="nil"/>
          <w:right w:val="nil"/>
          <w:between w:val="nil"/>
        </w:pBdr>
        <w:spacing w:after="0"/>
      </w:pPr>
      <w:r>
        <w:t xml:space="preserve">In the boxing gym example, there is no need for the gym to demonstrate a known health and safety risk for the trans person, because boxing is already organised as single-sex, recognising that the sport is “gender-affected”. That is sufficient. </w:t>
      </w:r>
    </w:p>
    <w:p w14:paraId="2068C187" w14:textId="77777777" w:rsidR="00EE046F" w:rsidRDefault="00000000">
      <w:pPr>
        <w:numPr>
          <w:ilvl w:val="0"/>
          <w:numId w:val="20"/>
        </w:numPr>
        <w:spacing w:after="0"/>
      </w:pPr>
      <w:r>
        <w:t xml:space="preserve">The Equality Act also allows trans people to be excluded from an event or treated differently in an event which they would qualify for in terms of their sex for reasons of safety or fair competition. An example of this would be a transexual female (“trans man”) taking testosterone excluded from female competition because of concerns about fairness and safety. </w:t>
      </w:r>
    </w:p>
    <w:p w14:paraId="6DD52870" w14:textId="77777777" w:rsidR="00EE046F" w:rsidRDefault="00000000">
      <w:pPr>
        <w:numPr>
          <w:ilvl w:val="0"/>
          <w:numId w:val="20"/>
        </w:numPr>
      </w:pPr>
      <w:r>
        <w:t xml:space="preserve">While it may be lawful to organise recreational “solidarity teams” of women and transexual males who wish to play together, these teams will not be able to compete in female sports leagues which operate on sex-based rules. Nor do they count as women's teams or events in any assessment of equality of the service provider overall. </w:t>
      </w:r>
    </w:p>
    <w:p w14:paraId="257D4D12" w14:textId="77777777" w:rsidR="00EE046F" w:rsidRDefault="00000000">
      <w:pPr>
        <w:widowControl w:val="0"/>
        <w:spacing w:after="0" w:line="240" w:lineRule="auto"/>
        <w:rPr>
          <w:sz w:val="18"/>
          <w:szCs w:val="18"/>
        </w:rPr>
      </w:pPr>
      <w:r>
        <w:rPr>
          <w:b/>
        </w:rPr>
        <w:t xml:space="preserve">DRAFT YOUR COMMENTS HERE </w:t>
      </w:r>
      <w:r>
        <w:t>(1000 words max)</w:t>
      </w:r>
    </w:p>
    <w:tbl>
      <w:tblPr>
        <w:tblStyle w:val="af3"/>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20064B78" w14:textId="77777777">
        <w:tc>
          <w:tcPr>
            <w:tcW w:w="9640" w:type="dxa"/>
            <w:shd w:val="clear" w:color="auto" w:fill="EFEFEF"/>
            <w:tcMar>
              <w:top w:w="100" w:type="dxa"/>
              <w:left w:w="100" w:type="dxa"/>
              <w:bottom w:w="100" w:type="dxa"/>
              <w:right w:w="100" w:type="dxa"/>
            </w:tcMar>
          </w:tcPr>
          <w:p w14:paraId="53027318" w14:textId="77777777" w:rsidR="00EE046F" w:rsidRDefault="00000000">
            <w:r>
              <w:t>This section should be made clearer and simpler in line with the Supreme Court’s judgement in the FWS case, otherwise it will encourage service providers and service users to ignore the law on a case-by-case, harming protection for sex-based rights.</w:t>
            </w:r>
          </w:p>
        </w:tc>
      </w:tr>
    </w:tbl>
    <w:p w14:paraId="2C89F5B7" w14:textId="77777777" w:rsidR="00EE046F" w:rsidRDefault="00000000" w:rsidP="007B394C">
      <w:pPr>
        <w:pStyle w:val="Heading2"/>
      </w:pPr>
      <w:bookmarkStart w:id="109" w:name="_Toc200204630"/>
      <w:r>
        <w:t>13.2: Updated section on separate and single-sex services for men and women</w:t>
      </w:r>
      <w:bookmarkEnd w:id="109"/>
      <w:r>
        <w:t xml:space="preserve"> </w:t>
      </w:r>
    </w:p>
    <w:tbl>
      <w:tblPr>
        <w:tblStyle w:val="af4"/>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64F65D8F" w14:textId="77777777">
        <w:tc>
          <w:tcPr>
            <w:tcW w:w="9640" w:type="dxa"/>
            <w:shd w:val="clear" w:color="auto" w:fill="auto"/>
            <w:tcMar>
              <w:top w:w="283" w:type="dxa"/>
              <w:left w:w="283" w:type="dxa"/>
              <w:bottom w:w="283" w:type="dxa"/>
              <w:right w:w="283" w:type="dxa"/>
            </w:tcMar>
          </w:tcPr>
          <w:p w14:paraId="43A42D05" w14:textId="77777777" w:rsidR="00EE046F" w:rsidRDefault="00000000" w:rsidP="007B394C">
            <w:pPr>
              <w:pStyle w:val="Heading5"/>
              <w:keepNext w:val="0"/>
              <w:keepLines w:val="0"/>
              <w:spacing w:before="0"/>
              <w:ind w:left="0"/>
              <w:rPr>
                <w:b/>
              </w:rPr>
            </w:pPr>
            <w:bookmarkStart w:id="110" w:name="_of3c0abfs9d2" w:colFirst="0" w:colLast="0"/>
            <w:bookmarkEnd w:id="110"/>
            <w:r>
              <w:rPr>
                <w:b/>
              </w:rPr>
              <w:t>CONSULTATION DRAFT</w:t>
            </w:r>
          </w:p>
          <w:p w14:paraId="0C5FF3DC" w14:textId="77777777" w:rsidR="00EE046F" w:rsidRDefault="00000000" w:rsidP="007B394C">
            <w:pPr>
              <w:pStyle w:val="Heading5"/>
              <w:keepNext w:val="0"/>
              <w:keepLines w:val="0"/>
              <w:ind w:left="0" w:right="0"/>
            </w:pPr>
            <w:bookmarkStart w:id="111" w:name="_sm6qr12o27e" w:colFirst="0" w:colLast="0"/>
            <w:bookmarkEnd w:id="111"/>
            <w:r>
              <w:t>13.2.1 The Equality Act 2010 (the Act) contains specific exceptions (discussed in this section) which allow service providers and, in certain cases, those exercising public functions (s.31(3)), to provide services:</w:t>
            </w:r>
          </w:p>
          <w:p w14:paraId="581AE6A2" w14:textId="77777777" w:rsidR="00EE046F" w:rsidRDefault="00000000" w:rsidP="007B394C">
            <w:pPr>
              <w:pStyle w:val="Heading5"/>
              <w:keepNext w:val="0"/>
              <w:keepLines w:val="0"/>
              <w:numPr>
                <w:ilvl w:val="0"/>
                <w:numId w:val="11"/>
              </w:numPr>
              <w:spacing w:after="0"/>
              <w:ind w:left="357" w:right="0" w:hanging="357"/>
            </w:pPr>
            <w:bookmarkStart w:id="112" w:name="_wclgukg6kt9a" w:colFirst="0" w:colLast="0"/>
            <w:bookmarkEnd w:id="112"/>
            <w:r>
              <w:t>separately and / or differently for women and men</w:t>
            </w:r>
          </w:p>
          <w:p w14:paraId="1B0EB909" w14:textId="77777777" w:rsidR="00EE046F" w:rsidRDefault="00000000" w:rsidP="007B394C">
            <w:pPr>
              <w:pStyle w:val="Heading5"/>
              <w:keepNext w:val="0"/>
              <w:keepLines w:val="0"/>
              <w:numPr>
                <w:ilvl w:val="0"/>
                <w:numId w:val="11"/>
              </w:numPr>
              <w:spacing w:before="0" w:after="0"/>
              <w:ind w:left="357" w:right="0" w:hanging="357"/>
            </w:pPr>
            <w:bookmarkStart w:id="113" w:name="_ftmks7jre9b4" w:colFirst="0" w:colLast="0"/>
            <w:bookmarkEnd w:id="113"/>
            <w:r>
              <w:t>exclusively for women</w:t>
            </w:r>
          </w:p>
          <w:p w14:paraId="1EDD3C21" w14:textId="77777777" w:rsidR="00EE046F" w:rsidRDefault="00000000" w:rsidP="007B394C">
            <w:pPr>
              <w:pStyle w:val="Heading5"/>
              <w:keepNext w:val="0"/>
              <w:keepLines w:val="0"/>
              <w:numPr>
                <w:ilvl w:val="0"/>
                <w:numId w:val="11"/>
              </w:numPr>
              <w:spacing w:before="0" w:after="0"/>
              <w:ind w:left="357" w:right="0" w:hanging="357"/>
            </w:pPr>
            <w:bookmarkStart w:id="114" w:name="_omquxhs61ivw" w:colFirst="0" w:colLast="0"/>
            <w:bookmarkEnd w:id="114"/>
            <w:r>
              <w:t>exclusively for men</w:t>
            </w:r>
          </w:p>
          <w:p w14:paraId="285877C3" w14:textId="77777777" w:rsidR="00EE046F" w:rsidRDefault="00000000" w:rsidP="007B394C">
            <w:pPr>
              <w:pStyle w:val="Heading5"/>
              <w:keepNext w:val="0"/>
              <w:keepLines w:val="0"/>
              <w:numPr>
                <w:ilvl w:val="0"/>
                <w:numId w:val="11"/>
              </w:numPr>
              <w:spacing w:before="0"/>
              <w:ind w:left="357" w:right="0" w:hanging="357"/>
            </w:pPr>
            <w:bookmarkStart w:id="115" w:name="_riny04vmqy81" w:colFirst="0" w:colLast="0"/>
            <w:bookmarkEnd w:id="115"/>
            <w:r>
              <w:t>to people of a particular age group (in certain circumstances)</w:t>
            </w:r>
          </w:p>
          <w:p w14:paraId="64F72909" w14:textId="77777777" w:rsidR="00EE046F" w:rsidRDefault="00000000" w:rsidP="007B394C">
            <w:pPr>
              <w:pStyle w:val="Heading5"/>
              <w:keepNext w:val="0"/>
              <w:keepLines w:val="0"/>
              <w:ind w:left="0" w:right="0"/>
            </w:pPr>
            <w:bookmarkStart w:id="116" w:name="_1ctfuzrz8ffw" w:colFirst="0" w:colLast="0"/>
            <w:bookmarkEnd w:id="116"/>
            <w:r>
              <w:t>13.2.2 If a service is generally provided only for persons who share a protected characteristic, a person who normally provides that service can (</w:t>
            </w:r>
            <w:proofErr w:type="spellStart"/>
            <w:r>
              <w:t>Sch</w:t>
            </w:r>
            <w:proofErr w:type="spellEnd"/>
            <w:r>
              <w:t xml:space="preserve"> 3 paragraph 30):</w:t>
            </w:r>
          </w:p>
          <w:p w14:paraId="78EE3D1F" w14:textId="77777777" w:rsidR="00EE046F" w:rsidRDefault="00000000" w:rsidP="007B394C">
            <w:pPr>
              <w:pStyle w:val="Heading5"/>
              <w:keepNext w:val="0"/>
              <w:keepLines w:val="0"/>
              <w:numPr>
                <w:ilvl w:val="0"/>
                <w:numId w:val="11"/>
              </w:numPr>
              <w:spacing w:after="0"/>
              <w:ind w:left="357" w:right="0" w:hanging="357"/>
            </w:pPr>
            <w:bookmarkStart w:id="117" w:name="_nguj37m78gxl" w:colFirst="0" w:colLast="0"/>
            <w:bookmarkEnd w:id="117"/>
            <w:r>
              <w:t>insist on providing it in a way they normally provide it</w:t>
            </w:r>
          </w:p>
          <w:p w14:paraId="66ABBBF4" w14:textId="77777777" w:rsidR="00EE046F" w:rsidRDefault="00000000" w:rsidP="007B394C">
            <w:pPr>
              <w:pStyle w:val="Heading5"/>
              <w:keepNext w:val="0"/>
              <w:keepLines w:val="0"/>
              <w:numPr>
                <w:ilvl w:val="0"/>
                <w:numId w:val="11"/>
              </w:numPr>
              <w:spacing w:before="0"/>
              <w:ind w:left="357" w:right="0" w:hanging="357"/>
            </w:pPr>
            <w:bookmarkStart w:id="118" w:name="_rico7ricffl8" w:colFirst="0" w:colLast="0"/>
            <w:bookmarkEnd w:id="118"/>
            <w:r>
              <w:t>refuse to provide the service to people who do not share that protected characteristic, if they reasonably think it is impracticable to provide it </w:t>
            </w:r>
          </w:p>
          <w:p w14:paraId="65567CD8" w14:textId="77777777" w:rsidR="00EE046F" w:rsidRDefault="00000000" w:rsidP="007B394C">
            <w:pPr>
              <w:pStyle w:val="Heading5"/>
              <w:keepNext w:val="0"/>
              <w:keepLines w:val="0"/>
              <w:pBdr>
                <w:top w:val="none" w:sz="0" w:space="0" w:color="000000"/>
              </w:pBdr>
              <w:spacing w:before="360"/>
              <w:ind w:left="0" w:right="0"/>
              <w:rPr>
                <w:b/>
              </w:rPr>
            </w:pPr>
            <w:bookmarkStart w:id="119" w:name="_ws60ggbhwobt" w:colFirst="0" w:colLast="0"/>
            <w:bookmarkEnd w:id="119"/>
            <w:r>
              <w:rPr>
                <w:b/>
              </w:rPr>
              <w:t>Separate services for women and men</w:t>
            </w:r>
          </w:p>
          <w:p w14:paraId="42005850" w14:textId="77777777" w:rsidR="00EE046F" w:rsidRDefault="00000000" w:rsidP="007B394C">
            <w:pPr>
              <w:pStyle w:val="Heading5"/>
              <w:keepNext w:val="0"/>
              <w:keepLines w:val="0"/>
              <w:ind w:left="0" w:right="0"/>
            </w:pPr>
            <w:bookmarkStart w:id="120" w:name="_p57j598foaz2" w:colFirst="0" w:colLast="0"/>
            <w:bookmarkEnd w:id="120"/>
            <w:r>
              <w:lastRenderedPageBreak/>
              <w:t>13.2.3 The Act (</w:t>
            </w:r>
            <w:proofErr w:type="spellStart"/>
            <w:r>
              <w:t>Sch</w:t>
            </w:r>
            <w:proofErr w:type="spellEnd"/>
            <w:r>
              <w:t xml:space="preserve"> 3 paragraph 26(1)) does not prohibit sex discrimination where a service provider (including a person providing a service in the exercise of public functions (s.31(3)) offers separate services for men and women in specific circumstances. It is lawful to provide separate-sex services if:</w:t>
            </w:r>
          </w:p>
          <w:p w14:paraId="2248D9D8" w14:textId="77777777" w:rsidR="00EE046F" w:rsidRDefault="00000000" w:rsidP="007B394C">
            <w:pPr>
              <w:pStyle w:val="Heading5"/>
              <w:keepNext w:val="0"/>
              <w:keepLines w:val="0"/>
              <w:numPr>
                <w:ilvl w:val="1"/>
                <w:numId w:val="7"/>
              </w:numPr>
              <w:ind w:left="357" w:right="0" w:hanging="357"/>
            </w:pPr>
            <w:bookmarkStart w:id="121" w:name="_ujm7m56kec2h" w:colFirst="0" w:colLast="0"/>
            <w:bookmarkEnd w:id="121"/>
            <w:r>
              <w:t>a joint service for women and men would be less effective, and</w:t>
            </w:r>
          </w:p>
          <w:p w14:paraId="5FD9F2B5" w14:textId="77777777" w:rsidR="00EE046F" w:rsidRDefault="00000000" w:rsidP="007B394C">
            <w:pPr>
              <w:pStyle w:val="Heading5"/>
              <w:keepNext w:val="0"/>
              <w:keepLines w:val="0"/>
              <w:numPr>
                <w:ilvl w:val="1"/>
                <w:numId w:val="7"/>
              </w:numPr>
              <w:ind w:left="357" w:right="0" w:hanging="357"/>
            </w:pPr>
            <w:bookmarkStart w:id="122" w:name="_t70w3d2afsmz" w:colFirst="0" w:colLast="0"/>
            <w:bookmarkEnd w:id="122"/>
            <w:r>
              <w:t>providing the service separately to women and men is a proportionate means of achieving a legitimate aim</w:t>
            </w:r>
          </w:p>
          <w:p w14:paraId="4740EF48" w14:textId="77777777" w:rsidR="00EE046F" w:rsidRDefault="00000000" w:rsidP="007B394C">
            <w:pPr>
              <w:pStyle w:val="Heading5"/>
              <w:keepNext w:val="0"/>
              <w:keepLines w:val="0"/>
              <w:ind w:left="0" w:right="0"/>
            </w:pPr>
            <w:bookmarkStart w:id="123" w:name="_5uhk8gs4ut2e" w:colFirst="0" w:colLast="0"/>
            <w:bookmarkEnd w:id="123"/>
            <w:r>
              <w:t>13.2.4 If these conditions do not apply, the provision of separate-sex services is likely to be unlawful sex discrimination.</w:t>
            </w:r>
          </w:p>
          <w:p w14:paraId="21287BB8" w14:textId="77777777" w:rsidR="00EE046F" w:rsidRDefault="00000000" w:rsidP="007B394C">
            <w:pPr>
              <w:pStyle w:val="Heading5"/>
              <w:keepNext w:val="0"/>
              <w:keepLines w:val="0"/>
              <w:ind w:left="0" w:right="0"/>
            </w:pPr>
            <w:bookmarkStart w:id="124" w:name="_ootf61hxm3zg" w:colFirst="0" w:colLast="0"/>
            <w:bookmarkEnd w:id="124"/>
            <w:r>
              <w:t>13.2.5 The Act (</w:t>
            </w:r>
            <w:proofErr w:type="spellStart"/>
            <w:r>
              <w:t>Sch</w:t>
            </w:r>
            <w:proofErr w:type="spellEnd"/>
            <w:r>
              <w:t xml:space="preserve"> 3 paragraph 26(2)) also does not prohibit sex discrimination where a service provider (including a person providing a service in the exercise of public functions) provides separate services for each sex in a different way, if:</w:t>
            </w:r>
          </w:p>
          <w:p w14:paraId="291EFE2A" w14:textId="77777777" w:rsidR="00EE046F" w:rsidRDefault="00000000" w:rsidP="007B394C">
            <w:pPr>
              <w:pStyle w:val="Heading5"/>
              <w:keepNext w:val="0"/>
              <w:keepLines w:val="0"/>
              <w:numPr>
                <w:ilvl w:val="0"/>
                <w:numId w:val="11"/>
              </w:numPr>
              <w:spacing w:after="0"/>
              <w:ind w:left="357" w:right="0" w:hanging="357"/>
            </w:pPr>
            <w:bookmarkStart w:id="125" w:name="_wqd3e5f6itd9" w:colFirst="0" w:colLast="0"/>
            <w:bookmarkEnd w:id="125"/>
            <w:r>
              <w:t>a joint service for persons of both sexes would be less effective, or</w:t>
            </w:r>
          </w:p>
          <w:p w14:paraId="25094D34" w14:textId="77777777" w:rsidR="00EE046F" w:rsidRDefault="00000000" w:rsidP="007B394C">
            <w:pPr>
              <w:pStyle w:val="Heading5"/>
              <w:keepNext w:val="0"/>
              <w:keepLines w:val="0"/>
              <w:numPr>
                <w:ilvl w:val="0"/>
                <w:numId w:val="11"/>
              </w:numPr>
              <w:spacing w:before="0" w:after="0"/>
              <w:ind w:left="357" w:right="0" w:hanging="357"/>
            </w:pPr>
            <w:bookmarkStart w:id="126" w:name="_9z2e7ctpm09" w:colFirst="0" w:colLast="0"/>
            <w:bookmarkEnd w:id="126"/>
            <w:r>
              <w:t>the extent to which the service is required by one sex makes it not reasonably practicable to provide the service other than separately and differently for each sex, and</w:t>
            </w:r>
          </w:p>
          <w:p w14:paraId="70E3835A" w14:textId="77777777" w:rsidR="00EE046F" w:rsidRDefault="00000000" w:rsidP="007B394C">
            <w:pPr>
              <w:pStyle w:val="Heading5"/>
              <w:keepNext w:val="0"/>
              <w:keepLines w:val="0"/>
              <w:numPr>
                <w:ilvl w:val="0"/>
                <w:numId w:val="11"/>
              </w:numPr>
              <w:spacing w:before="0"/>
              <w:ind w:left="357" w:right="0" w:hanging="357"/>
            </w:pPr>
            <w:bookmarkStart w:id="127" w:name="_t4aor852uxps" w:colFirst="0" w:colLast="0"/>
            <w:bookmarkEnd w:id="127"/>
            <w:r>
              <w:t>the limited provision of the service is a proportionate means of achieving a legitimate aim </w:t>
            </w:r>
          </w:p>
          <w:p w14:paraId="63330E20" w14:textId="77777777" w:rsidR="00EE046F" w:rsidRDefault="00000000" w:rsidP="007B394C">
            <w:pPr>
              <w:pStyle w:val="Heading5"/>
              <w:keepNext w:val="0"/>
              <w:keepLines w:val="0"/>
              <w:ind w:left="0" w:right="0"/>
            </w:pPr>
            <w:bookmarkStart w:id="128" w:name="_n21hjo5jqztn" w:colFirst="0" w:colLast="0"/>
            <w:bookmarkEnd w:id="128"/>
            <w:r>
              <w:rPr>
                <w:b/>
              </w:rPr>
              <w:t xml:space="preserve">Example </w:t>
            </w:r>
            <w:r>
              <w:t>13.2.6 A domestic violence support unit is set up by a local authority for women and men separately as they are aware that service users feel safer and more comfortable attending a single-sex group. There is less demand for the men’s group, which meets less frequently. </w:t>
            </w:r>
          </w:p>
          <w:p w14:paraId="38B1DA2F" w14:textId="77777777" w:rsidR="00EE046F" w:rsidRDefault="00000000" w:rsidP="007B394C">
            <w:pPr>
              <w:pStyle w:val="Heading5"/>
              <w:keepNext w:val="0"/>
              <w:keepLines w:val="0"/>
              <w:ind w:left="0" w:right="0"/>
            </w:pPr>
            <w:bookmarkStart w:id="129" w:name="_apd3oi9ltnd3" w:colFirst="0" w:colLast="0"/>
            <w:bookmarkEnd w:id="129"/>
            <w:r>
              <w:t>13.2.7 The Act (</w:t>
            </w:r>
            <w:proofErr w:type="spellStart"/>
            <w:r>
              <w:t>Sch</w:t>
            </w:r>
            <w:proofErr w:type="spellEnd"/>
            <w:r>
              <w:t xml:space="preserve"> 3 paragraph 26(3)) also does not prohibit sex discrimination where a service provider (including a person providing a service in the exercise of public functions) does anything in relation to the provision of separate services, or services provided differently for women and men, for the reasons set out in paragraph 13.2.5.</w:t>
            </w:r>
          </w:p>
          <w:p w14:paraId="1A0C20E2" w14:textId="77777777" w:rsidR="00EE046F" w:rsidRDefault="00000000" w:rsidP="007B394C">
            <w:pPr>
              <w:pStyle w:val="Heading5"/>
              <w:keepNext w:val="0"/>
              <w:keepLines w:val="0"/>
              <w:ind w:left="0" w:right="0"/>
            </w:pPr>
            <w:bookmarkStart w:id="130" w:name="_t2q2rl5ftssp" w:colFirst="0" w:colLast="0"/>
            <w:bookmarkEnd w:id="130"/>
            <w:r>
              <w:rPr>
                <w:b/>
              </w:rPr>
              <w:t xml:space="preserve">Example </w:t>
            </w:r>
            <w:r>
              <w:t>13.2.8 A local authority allocates funding for a primary care trust to contract with a voluntary sector organisation to provide counselling for women who have had a mastectomy. </w:t>
            </w:r>
          </w:p>
          <w:p w14:paraId="5E562F7A" w14:textId="77777777" w:rsidR="00EE046F" w:rsidRDefault="00000000" w:rsidP="007B394C">
            <w:pPr>
              <w:pStyle w:val="Heading5"/>
              <w:keepNext w:val="0"/>
              <w:keepLines w:val="0"/>
              <w:ind w:left="0" w:right="0"/>
            </w:pPr>
            <w:bookmarkStart w:id="131" w:name="_1mlt1pr0tapg" w:colFirst="0" w:colLast="0"/>
            <w:bookmarkEnd w:id="131"/>
            <w:r>
              <w:t>13.2.9 Read paragraphs 13.3.1 to 13.3.20 for the considerations relevant to whether a separate-sex service, or anything done in relation to it, is a proportionate means of achieving a legitimate aim. </w:t>
            </w:r>
          </w:p>
          <w:p w14:paraId="2B68500F" w14:textId="77777777" w:rsidR="00EE046F" w:rsidRDefault="00000000" w:rsidP="007B394C">
            <w:pPr>
              <w:pStyle w:val="Heading5"/>
              <w:keepNext w:val="0"/>
              <w:keepLines w:val="0"/>
              <w:pBdr>
                <w:top w:val="none" w:sz="0" w:space="0" w:color="000000"/>
              </w:pBdr>
              <w:spacing w:before="360"/>
              <w:ind w:left="0" w:right="0"/>
              <w:rPr>
                <w:b/>
              </w:rPr>
            </w:pPr>
            <w:bookmarkStart w:id="132" w:name="_gdco4b7b9mya" w:colFirst="0" w:colLast="0"/>
            <w:bookmarkEnd w:id="132"/>
            <w:r>
              <w:rPr>
                <w:b/>
              </w:rPr>
              <w:t>Single-sex services</w:t>
            </w:r>
          </w:p>
          <w:p w14:paraId="5BD42923" w14:textId="77777777" w:rsidR="00EE046F" w:rsidRDefault="00000000" w:rsidP="007B394C">
            <w:pPr>
              <w:pStyle w:val="Heading5"/>
              <w:keepNext w:val="0"/>
              <w:keepLines w:val="0"/>
              <w:ind w:left="0" w:right="0"/>
            </w:pPr>
            <w:bookmarkStart w:id="133" w:name="_1h44y8ieiswy" w:colFirst="0" w:colLast="0"/>
            <w:bookmarkEnd w:id="133"/>
            <w:r>
              <w:t>13.2.10 The Act (</w:t>
            </w:r>
            <w:proofErr w:type="spellStart"/>
            <w:r>
              <w:t>Sch</w:t>
            </w:r>
            <w:proofErr w:type="spellEnd"/>
            <w:r>
              <w:t xml:space="preserve"> 3 paragraph 27) does not prohibit sex discrimination where a service provider (including a person providing a service in the exercise of public functions) provides a service exclusively to one sex, if doing so is a proportionate means of achieving a legitimate aim and at least one of the conditions in paragraphs 13.99 to 13.109 applies.</w:t>
            </w:r>
          </w:p>
          <w:p w14:paraId="753B0DCF" w14:textId="77777777" w:rsidR="00EE046F" w:rsidRDefault="00000000" w:rsidP="007B394C">
            <w:pPr>
              <w:pStyle w:val="Heading5"/>
              <w:keepNext w:val="0"/>
              <w:keepLines w:val="0"/>
              <w:ind w:left="0" w:right="0"/>
            </w:pPr>
            <w:bookmarkStart w:id="134" w:name="_wufupmlk1x2j" w:colFirst="0" w:colLast="0"/>
            <w:bookmarkEnd w:id="134"/>
            <w:r>
              <w:lastRenderedPageBreak/>
              <w:t>13.2.11 Condition 1: Only people of that sex need the service.</w:t>
            </w:r>
          </w:p>
          <w:p w14:paraId="758DC631" w14:textId="77777777" w:rsidR="00EE046F" w:rsidRDefault="00000000" w:rsidP="007B394C">
            <w:pPr>
              <w:pStyle w:val="Heading5"/>
              <w:keepNext w:val="0"/>
              <w:keepLines w:val="0"/>
              <w:ind w:left="0" w:right="0"/>
            </w:pPr>
            <w:bookmarkStart w:id="135" w:name="_rr4d2vn79rx6" w:colFirst="0" w:colLast="0"/>
            <w:bookmarkEnd w:id="135"/>
            <w:r>
              <w:t>13.2.12 Condition 2: A service that is provided jointly for both sexes is not sufficiently effective without providing an additional service exclusively for one sex.</w:t>
            </w:r>
          </w:p>
          <w:p w14:paraId="5AF939B7" w14:textId="77777777" w:rsidR="00EE046F" w:rsidRDefault="00000000" w:rsidP="007B394C">
            <w:pPr>
              <w:pStyle w:val="Heading5"/>
              <w:keepNext w:val="0"/>
              <w:keepLines w:val="0"/>
              <w:ind w:left="0" w:right="0"/>
            </w:pPr>
            <w:bookmarkStart w:id="136" w:name="_8wjk60ticrve" w:colFirst="0" w:colLast="0"/>
            <w:bookmarkEnd w:id="136"/>
            <w:r>
              <w:rPr>
                <w:b/>
              </w:rPr>
              <w:t>Example</w:t>
            </w:r>
            <w:r>
              <w:t xml:space="preserve"> 13.2.13 A gym provides weightlifting classes to all its customers, but few women join the class, so it also provides an additional single-sex weightlifting class for women to encourage women to use the service. </w:t>
            </w:r>
          </w:p>
          <w:p w14:paraId="2627FB52" w14:textId="77777777" w:rsidR="00EE046F" w:rsidRDefault="00000000" w:rsidP="007B394C">
            <w:pPr>
              <w:pStyle w:val="Heading5"/>
              <w:keepNext w:val="0"/>
              <w:keepLines w:val="0"/>
              <w:ind w:left="0" w:right="0"/>
            </w:pPr>
            <w:bookmarkStart w:id="137" w:name="_lamv83ruhzt5" w:colFirst="0" w:colLast="0"/>
            <w:bookmarkEnd w:id="137"/>
            <w:r>
              <w:t>13.2.14 Condition 3: A service provided for men and women jointly would not be as effective, and the demand for the services makes it not reasonably practicable to provide separate services for each sex. </w:t>
            </w:r>
          </w:p>
          <w:p w14:paraId="66E14A75" w14:textId="77777777" w:rsidR="00EE046F" w:rsidRDefault="00000000" w:rsidP="007B394C">
            <w:pPr>
              <w:pStyle w:val="Heading5"/>
              <w:keepNext w:val="0"/>
              <w:keepLines w:val="0"/>
              <w:ind w:left="0" w:right="0"/>
              <w:rPr>
                <w:b/>
              </w:rPr>
            </w:pPr>
            <w:bookmarkStart w:id="138" w:name="_a04lznsoznj" w:colFirst="0" w:colLast="0"/>
            <w:bookmarkEnd w:id="138"/>
            <w:r>
              <w:rPr>
                <w:b/>
              </w:rPr>
              <w:t>Example</w:t>
            </w:r>
          </w:p>
          <w:p w14:paraId="6BF26A41" w14:textId="77777777" w:rsidR="00EE046F" w:rsidRDefault="00000000" w:rsidP="007B394C">
            <w:pPr>
              <w:pStyle w:val="Heading5"/>
              <w:keepNext w:val="0"/>
              <w:keepLines w:val="0"/>
              <w:ind w:left="0" w:right="0"/>
            </w:pPr>
            <w:bookmarkStart w:id="139" w:name="_6m8toayqngdn" w:colFirst="0" w:colLast="0"/>
            <w:bookmarkEnd w:id="139"/>
            <w:r>
              <w:t>13.2.15 A support unit for women who have experienced domestic or sexual violence can be established, even if there is no men's unit established because there is insufficient demand to make it reasonably practical to provide a separate service for men. </w:t>
            </w:r>
          </w:p>
          <w:p w14:paraId="4DE33434" w14:textId="77777777" w:rsidR="00EE046F" w:rsidRDefault="00000000" w:rsidP="007B394C">
            <w:pPr>
              <w:pStyle w:val="Heading5"/>
              <w:keepNext w:val="0"/>
              <w:keepLines w:val="0"/>
              <w:ind w:left="0" w:right="0"/>
            </w:pPr>
            <w:bookmarkStart w:id="140" w:name="_u5witw8rx7xj" w:colFirst="0" w:colLast="0"/>
            <w:bookmarkEnd w:id="140"/>
            <w:r>
              <w:t xml:space="preserve">13.2.16 Condition 4: The service is provided at a hospital or other place where users need special care, </w:t>
            </w:r>
            <w:proofErr w:type="gramStart"/>
            <w:r>
              <w:t>supervision</w:t>
            </w:r>
            <w:proofErr w:type="gramEnd"/>
            <w:r>
              <w:t xml:space="preserve"> or attention. </w:t>
            </w:r>
          </w:p>
          <w:p w14:paraId="20567AA5" w14:textId="77777777" w:rsidR="00EE046F" w:rsidRDefault="00000000" w:rsidP="007B394C">
            <w:pPr>
              <w:pStyle w:val="Heading5"/>
              <w:keepNext w:val="0"/>
              <w:keepLines w:val="0"/>
              <w:ind w:left="0" w:right="0"/>
              <w:rPr>
                <w:b/>
              </w:rPr>
            </w:pPr>
            <w:bookmarkStart w:id="141" w:name="_1akj3r6u3hbw" w:colFirst="0" w:colLast="0"/>
            <w:bookmarkEnd w:id="141"/>
            <w:r>
              <w:rPr>
                <w:b/>
              </w:rPr>
              <w:t>Example</w:t>
            </w:r>
          </w:p>
          <w:p w14:paraId="30ABD7EC" w14:textId="77777777" w:rsidR="00EE046F" w:rsidRDefault="00000000" w:rsidP="007B394C">
            <w:pPr>
              <w:pStyle w:val="Heading5"/>
              <w:keepNext w:val="0"/>
              <w:keepLines w:val="0"/>
              <w:ind w:left="0" w:right="0"/>
            </w:pPr>
            <w:bookmarkStart w:id="142" w:name="_kecjjngz8crn" w:colFirst="0" w:colLast="0"/>
            <w:bookmarkEnd w:id="142"/>
            <w:r>
              <w:t xml:space="preserve">13.2.17 A hospital chooses to provide a single-sex hospital ward for women patients to protect their safety, </w:t>
            </w:r>
            <w:proofErr w:type="gramStart"/>
            <w:r>
              <w:t>privacy</w:t>
            </w:r>
            <w:proofErr w:type="gramEnd"/>
            <w:r>
              <w:t xml:space="preserve"> and dignity. The hospital supports this decision by noting that the ward in question does not fit its criteria for the small number of circumstances where mixed-sex accommodation may be acceptable. </w:t>
            </w:r>
          </w:p>
          <w:p w14:paraId="4B873341" w14:textId="77777777" w:rsidR="00EE046F" w:rsidRDefault="00000000" w:rsidP="007B394C">
            <w:pPr>
              <w:pStyle w:val="Heading5"/>
              <w:keepNext w:val="0"/>
              <w:keepLines w:val="0"/>
              <w:ind w:left="0" w:right="0"/>
            </w:pPr>
            <w:bookmarkStart w:id="143" w:name="_35olyjpcs9a4" w:colFirst="0" w:colLast="0"/>
            <w:bookmarkEnd w:id="143"/>
            <w:r>
              <w:t>13.2.18 Condition 5: The service is for, or is likely to be used by, more than one person at the same time and a woman might reasonably object to the presence of a man, or vice versa.</w:t>
            </w:r>
          </w:p>
          <w:p w14:paraId="1CC61923" w14:textId="77777777" w:rsidR="00EE046F" w:rsidRDefault="00000000" w:rsidP="007B394C">
            <w:pPr>
              <w:pStyle w:val="Heading5"/>
              <w:keepNext w:val="0"/>
              <w:keepLines w:val="0"/>
              <w:ind w:left="0" w:right="0"/>
            </w:pPr>
            <w:bookmarkStart w:id="144" w:name="_5lsy4whg8zi2" w:colFirst="0" w:colLast="0"/>
            <w:bookmarkEnd w:id="144"/>
            <w:r>
              <w:t>It is likely to be reasonable for a woman to object to the presence of a man if she will be getting undressed or in a vulnerable situation when she is using the service.</w:t>
            </w:r>
          </w:p>
          <w:p w14:paraId="76BF02FE" w14:textId="77777777" w:rsidR="00EE046F" w:rsidRDefault="00000000" w:rsidP="007B394C">
            <w:pPr>
              <w:pStyle w:val="Heading5"/>
              <w:keepNext w:val="0"/>
              <w:keepLines w:val="0"/>
              <w:ind w:left="0" w:right="0"/>
              <w:rPr>
                <w:b/>
              </w:rPr>
            </w:pPr>
            <w:bookmarkStart w:id="145" w:name="_737z1q1tf3g5" w:colFirst="0" w:colLast="0"/>
            <w:bookmarkEnd w:id="145"/>
            <w:r>
              <w:rPr>
                <w:b/>
              </w:rPr>
              <w:t>Example</w:t>
            </w:r>
          </w:p>
          <w:p w14:paraId="18E2BBB8" w14:textId="77777777" w:rsidR="00EE046F" w:rsidRDefault="00000000" w:rsidP="007B394C">
            <w:pPr>
              <w:pStyle w:val="Heading5"/>
              <w:keepNext w:val="0"/>
              <w:keepLines w:val="0"/>
              <w:ind w:left="0" w:right="0"/>
            </w:pPr>
            <w:bookmarkStart w:id="146" w:name="_x5bk81jmwy6v" w:colFirst="0" w:colLast="0"/>
            <w:bookmarkEnd w:id="146"/>
            <w:r>
              <w:t>13.2.19 Women-only communal changing rooms in a sports facility.</w:t>
            </w:r>
          </w:p>
          <w:p w14:paraId="4D483578" w14:textId="77777777" w:rsidR="00EE046F" w:rsidRDefault="00000000" w:rsidP="007B394C">
            <w:pPr>
              <w:pStyle w:val="Heading5"/>
              <w:keepNext w:val="0"/>
              <w:keepLines w:val="0"/>
              <w:ind w:left="0" w:right="0"/>
            </w:pPr>
            <w:bookmarkStart w:id="147" w:name="_k9ly9pn9fvgn" w:colFirst="0" w:colLast="0"/>
            <w:bookmarkEnd w:id="147"/>
            <w:r>
              <w:t>13.2.20 Condition 6: The service is likely to involve physical contact between the service user and another person and that other person might reasonably object if the service user is of the opposite sex.</w:t>
            </w:r>
          </w:p>
          <w:p w14:paraId="66381C33" w14:textId="77777777" w:rsidR="00EE046F" w:rsidRDefault="00000000" w:rsidP="007B394C">
            <w:pPr>
              <w:pStyle w:val="Heading5"/>
              <w:keepNext w:val="0"/>
              <w:keepLines w:val="0"/>
              <w:ind w:left="0" w:right="0"/>
            </w:pPr>
            <w:bookmarkStart w:id="148" w:name="_5i903btfq3j" w:colFirst="0" w:colLast="0"/>
            <w:bookmarkEnd w:id="148"/>
            <w:r>
              <w:t>In this condition, limited and non-intimate physical contact is unlikely to justify single-sex provision. For instance, the fact that in first aid training there may be some physical contact between participants in the classes is unlikely to warrant the provision of single-sex sessions. </w:t>
            </w:r>
          </w:p>
          <w:p w14:paraId="119EC80B" w14:textId="77777777" w:rsidR="00EE046F" w:rsidRDefault="00000000" w:rsidP="007B394C">
            <w:pPr>
              <w:pStyle w:val="Heading5"/>
              <w:keepNext w:val="0"/>
              <w:keepLines w:val="0"/>
              <w:ind w:left="0" w:right="0"/>
              <w:rPr>
                <w:b/>
              </w:rPr>
            </w:pPr>
            <w:bookmarkStart w:id="149" w:name="_25r6otp6vm6d" w:colFirst="0" w:colLast="0"/>
            <w:bookmarkEnd w:id="149"/>
            <w:r>
              <w:rPr>
                <w:b/>
              </w:rPr>
              <w:t>Example</w:t>
            </w:r>
          </w:p>
          <w:p w14:paraId="136CF69C" w14:textId="77777777" w:rsidR="00EE046F" w:rsidRDefault="00000000" w:rsidP="007B394C">
            <w:pPr>
              <w:pStyle w:val="Heading5"/>
              <w:keepNext w:val="0"/>
              <w:keepLines w:val="0"/>
              <w:ind w:left="0" w:right="0"/>
            </w:pPr>
            <w:bookmarkStart w:id="150" w:name="_xnapzkliw1hc" w:colFirst="0" w:colLast="0"/>
            <w:bookmarkEnd w:id="150"/>
            <w:r>
              <w:lastRenderedPageBreak/>
              <w:t>13.2.21 A female carer only provides intimate personal care to female clients as she is uncomfortable providing this type of care to men in a domestic environment.</w:t>
            </w:r>
          </w:p>
          <w:p w14:paraId="563D8361" w14:textId="77777777" w:rsidR="00EE046F" w:rsidRDefault="00000000" w:rsidP="007B394C">
            <w:pPr>
              <w:pStyle w:val="Heading5"/>
              <w:keepNext w:val="0"/>
              <w:keepLines w:val="0"/>
              <w:ind w:left="0" w:right="0"/>
            </w:pPr>
            <w:bookmarkStart w:id="151" w:name="_gf690dlse1ve" w:colFirst="0" w:colLast="0"/>
            <w:bookmarkEnd w:id="151"/>
            <w:r>
              <w:t>13.2.22 Where a service provider (including a person providing a service in the exercise of public functions) does anything in relation to the provision of single-sex services, this will be lawful provided that one of conditions 1 to 6 is met, and that providing the service on a single-sex basis is a proportionate means of achieving a legitimate aim.</w:t>
            </w:r>
          </w:p>
          <w:p w14:paraId="10E60FBC" w14:textId="77777777" w:rsidR="00EE046F" w:rsidRDefault="00000000" w:rsidP="007B394C">
            <w:pPr>
              <w:pStyle w:val="Heading5"/>
              <w:keepNext w:val="0"/>
              <w:keepLines w:val="0"/>
              <w:ind w:left="0" w:right="0"/>
            </w:pPr>
            <w:bookmarkStart w:id="152" w:name="_ah2zg8xjtjel" w:colFirst="0" w:colLast="0"/>
            <w:bookmarkEnd w:id="152"/>
            <w:r>
              <w:t>13.2.23 Read paragraphs 13.3.1 to 13.3.20 for the considerations relevant to whether a single-sex service, or anything done in relation to it, is a proportionate means of achieving a legitimate aim.</w:t>
            </w:r>
          </w:p>
        </w:tc>
      </w:tr>
    </w:tbl>
    <w:p w14:paraId="5A7034FA" w14:textId="5365D1BC" w:rsidR="00EE046F" w:rsidRDefault="007B394C">
      <w:pPr>
        <w:pStyle w:val="Heading3"/>
        <w:spacing w:before="0" w:after="240"/>
        <w:rPr>
          <w:rFonts w:ascii="Roboto" w:eastAsia="Roboto" w:hAnsi="Roboto" w:cs="Roboto"/>
          <w:sz w:val="22"/>
          <w:szCs w:val="22"/>
          <w:shd w:val="clear" w:color="auto" w:fill="B6D7A8"/>
        </w:rPr>
      </w:pPr>
      <w:r>
        <w:rPr>
          <w:sz w:val="22"/>
          <w:szCs w:val="22"/>
          <w:shd w:val="clear" w:color="auto" w:fill="B6D7A8"/>
        </w:rPr>
        <w:lastRenderedPageBreak/>
        <w:br/>
      </w:r>
      <w:r w:rsidR="00000000">
        <w:rPr>
          <w:sz w:val="22"/>
          <w:szCs w:val="22"/>
          <w:shd w:val="clear" w:color="auto" w:fill="B6D7A8"/>
        </w:rPr>
        <w:t xml:space="preserve">We STRONGLY AGREE </w:t>
      </w:r>
      <w:r w:rsidR="00000000">
        <w:rPr>
          <w:rFonts w:ascii="Roboto" w:eastAsia="Roboto" w:hAnsi="Roboto" w:cs="Roboto"/>
          <w:sz w:val="22"/>
          <w:szCs w:val="22"/>
          <w:shd w:val="clear" w:color="auto" w:fill="B6D7A8"/>
        </w:rPr>
        <w:t>on the</w:t>
      </w:r>
      <w:r w:rsidR="00000000">
        <w:rPr>
          <w:sz w:val="22"/>
          <w:szCs w:val="22"/>
          <w:shd w:val="clear" w:color="auto" w:fill="B6D7A8"/>
        </w:rPr>
        <w:t xml:space="preserve"> </w:t>
      </w:r>
      <w:r w:rsidR="00000000">
        <w:rPr>
          <w:rFonts w:ascii="Roboto" w:eastAsia="Roboto" w:hAnsi="Roboto" w:cs="Roboto"/>
          <w:sz w:val="22"/>
          <w:szCs w:val="22"/>
          <w:shd w:val="clear" w:color="auto" w:fill="B6D7A8"/>
        </w:rPr>
        <w:t>explanation of the legal rights and responsibilities set out in the updated section on separate and single-sex services for men and women is clear.</w:t>
      </w:r>
    </w:p>
    <w:p w14:paraId="1DAD4898" w14:textId="77777777" w:rsidR="00EE046F" w:rsidRDefault="00000000">
      <w:pPr>
        <w:numPr>
          <w:ilvl w:val="0"/>
          <w:numId w:val="8"/>
        </w:numPr>
        <w:spacing w:after="0" w:line="240" w:lineRule="auto"/>
      </w:pPr>
      <w:r>
        <w:t>Strongly Agree</w:t>
      </w:r>
    </w:p>
    <w:p w14:paraId="1BC6A6AB" w14:textId="77777777" w:rsidR="00EE046F" w:rsidRDefault="00000000">
      <w:pPr>
        <w:numPr>
          <w:ilvl w:val="0"/>
          <w:numId w:val="8"/>
        </w:numPr>
        <w:spacing w:after="0" w:line="240" w:lineRule="auto"/>
      </w:pPr>
      <w:r>
        <w:t>Agree</w:t>
      </w:r>
    </w:p>
    <w:p w14:paraId="2EF4B17C" w14:textId="77777777" w:rsidR="00EE046F" w:rsidRDefault="00000000">
      <w:pPr>
        <w:numPr>
          <w:ilvl w:val="0"/>
          <w:numId w:val="8"/>
        </w:numPr>
        <w:spacing w:after="0" w:line="240" w:lineRule="auto"/>
      </w:pPr>
      <w:r>
        <w:t>Disagree</w:t>
      </w:r>
    </w:p>
    <w:p w14:paraId="7C49A0D5" w14:textId="77777777" w:rsidR="00EE046F" w:rsidRDefault="00000000">
      <w:pPr>
        <w:numPr>
          <w:ilvl w:val="0"/>
          <w:numId w:val="8"/>
        </w:numPr>
        <w:spacing w:after="0" w:line="240" w:lineRule="auto"/>
      </w:pPr>
      <w:r>
        <w:t>Strongly Disagree</w:t>
      </w:r>
    </w:p>
    <w:p w14:paraId="2FAC13D3" w14:textId="77777777" w:rsidR="00EE046F" w:rsidRDefault="00000000">
      <w:pPr>
        <w:numPr>
          <w:ilvl w:val="0"/>
          <w:numId w:val="8"/>
        </w:numPr>
        <w:spacing w:after="0" w:line="240" w:lineRule="auto"/>
      </w:pPr>
      <w:r>
        <w:t>Do not know</w:t>
      </w:r>
    </w:p>
    <w:p w14:paraId="778156A6" w14:textId="77777777" w:rsidR="00EE046F" w:rsidRDefault="00EE046F">
      <w:pPr>
        <w:spacing w:after="0" w:line="240" w:lineRule="auto"/>
        <w:ind w:left="720"/>
      </w:pPr>
    </w:p>
    <w:p w14:paraId="37E605B5" w14:textId="77777777" w:rsidR="00EE046F" w:rsidRDefault="00000000">
      <w:pPr>
        <w:widowControl w:val="0"/>
        <w:spacing w:after="0" w:line="240" w:lineRule="auto"/>
      </w:pPr>
      <w:r>
        <w:rPr>
          <w:b/>
        </w:rPr>
        <w:t xml:space="preserve">DRAFT YOUR COMMENTS HERE </w:t>
      </w:r>
      <w:r>
        <w:t>(1000 words max)</w:t>
      </w:r>
    </w:p>
    <w:tbl>
      <w:tblPr>
        <w:tblStyle w:val="af5"/>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55FB9122" w14:textId="77777777">
        <w:tc>
          <w:tcPr>
            <w:tcW w:w="9640" w:type="dxa"/>
            <w:shd w:val="clear" w:color="auto" w:fill="EFEFEF"/>
            <w:tcMar>
              <w:top w:w="100" w:type="dxa"/>
              <w:left w:w="100" w:type="dxa"/>
              <w:bottom w:w="100" w:type="dxa"/>
              <w:right w:w="100" w:type="dxa"/>
            </w:tcMar>
          </w:tcPr>
          <w:p w14:paraId="0E75BDB5" w14:textId="77777777" w:rsidR="00EE046F" w:rsidRDefault="00EE046F">
            <w:pPr>
              <w:widowControl w:val="0"/>
              <w:spacing w:after="0" w:line="240" w:lineRule="auto"/>
            </w:pPr>
          </w:p>
        </w:tc>
      </w:tr>
    </w:tbl>
    <w:p w14:paraId="2EFBB106" w14:textId="77777777" w:rsidR="00EE046F" w:rsidRDefault="00000000" w:rsidP="007B394C">
      <w:pPr>
        <w:pStyle w:val="Heading2"/>
        <w:rPr>
          <w:rFonts w:ascii="Roboto" w:eastAsia="Roboto" w:hAnsi="Roboto" w:cs="Roboto"/>
          <w:sz w:val="22"/>
          <w:szCs w:val="22"/>
        </w:rPr>
      </w:pPr>
      <w:bookmarkStart w:id="153" w:name="_Toc200204631"/>
      <w:r>
        <w:t>13.3: New section on justification for separate and single-sex services</w:t>
      </w:r>
      <w:bookmarkEnd w:id="153"/>
      <w:r>
        <w:t xml:space="preserve"> </w:t>
      </w:r>
    </w:p>
    <w:tbl>
      <w:tblPr>
        <w:tblStyle w:val="af6"/>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4DE35C8B" w14:textId="77777777">
        <w:tc>
          <w:tcPr>
            <w:tcW w:w="9640" w:type="dxa"/>
            <w:shd w:val="clear" w:color="auto" w:fill="auto"/>
            <w:tcMar>
              <w:top w:w="283" w:type="dxa"/>
              <w:left w:w="283" w:type="dxa"/>
              <w:bottom w:w="283" w:type="dxa"/>
              <w:right w:w="283" w:type="dxa"/>
            </w:tcMar>
          </w:tcPr>
          <w:p w14:paraId="08C30DB2" w14:textId="77777777" w:rsidR="00EE046F" w:rsidRDefault="00000000" w:rsidP="007B394C">
            <w:pPr>
              <w:pStyle w:val="Heading5"/>
              <w:keepNext w:val="0"/>
              <w:keepLines w:val="0"/>
              <w:spacing w:before="0"/>
              <w:ind w:left="0"/>
              <w:rPr>
                <w:b/>
              </w:rPr>
            </w:pPr>
            <w:bookmarkStart w:id="154" w:name="_vw05r1rwdez0" w:colFirst="0" w:colLast="0"/>
            <w:bookmarkEnd w:id="154"/>
            <w:r>
              <w:rPr>
                <w:b/>
              </w:rPr>
              <w:t>CONSULTATION DRAFT</w:t>
            </w:r>
          </w:p>
          <w:p w14:paraId="3DF12953" w14:textId="77777777" w:rsidR="00EE046F" w:rsidRDefault="00000000" w:rsidP="007B394C">
            <w:pPr>
              <w:pStyle w:val="Heading5"/>
              <w:keepNext w:val="0"/>
              <w:keepLines w:val="0"/>
              <w:ind w:left="0" w:right="0"/>
            </w:pPr>
            <w:bookmarkStart w:id="155" w:name="_9pdk0wiln8bx" w:colFirst="0" w:colLast="0"/>
            <w:bookmarkEnd w:id="155"/>
            <w:r>
              <w:t xml:space="preserve">13.3.1 When providing a separate or single-sex service, a service provider (including a person providing a service in the exercise of public functions) must be able to demonstrate that doing so is a proportionate means of achieving a legitimate aim. </w:t>
            </w:r>
          </w:p>
          <w:p w14:paraId="67CB2FD0" w14:textId="77777777" w:rsidR="00EE046F" w:rsidRDefault="00000000" w:rsidP="007B394C">
            <w:pPr>
              <w:pStyle w:val="Heading5"/>
              <w:keepNext w:val="0"/>
              <w:keepLines w:val="0"/>
              <w:ind w:left="0" w:right="0"/>
            </w:pPr>
            <w:bookmarkStart w:id="156" w:name="_atvw0lbflavr" w:colFirst="0" w:colLast="0"/>
            <w:bookmarkEnd w:id="156"/>
            <w:r>
              <w:t>13.3.2 An example of a legitimate aim for providing a separate or single-sex service could be ensuring the safety of women or the privacy and dignity of women and / or men. The service provider (including a person providing a service in the exercise of public functions) must show that providing the service only to one sex or separately to both sexes is a proportionate way to achieve the aim.</w:t>
            </w:r>
          </w:p>
          <w:p w14:paraId="78F63685" w14:textId="77777777" w:rsidR="00EE046F" w:rsidRDefault="00000000" w:rsidP="007B394C">
            <w:pPr>
              <w:pStyle w:val="Heading5"/>
              <w:keepNext w:val="0"/>
              <w:keepLines w:val="0"/>
              <w:ind w:left="0" w:right="0"/>
            </w:pPr>
            <w:bookmarkStart w:id="157" w:name="_z8obeio06kek" w:colFirst="0" w:colLast="0"/>
            <w:bookmarkEnd w:id="157"/>
            <w:r>
              <w:t xml:space="preserve">13.3.3 When considering whether providing a separate or single-sex service is proportionate, the service provider (including a person providing a service in the exercise of public </w:t>
            </w:r>
            <w:r>
              <w:lastRenderedPageBreak/>
              <w:t>functions) should consider all potential service users and whether there is a fair balance between:</w:t>
            </w:r>
          </w:p>
          <w:p w14:paraId="1896851B" w14:textId="77777777" w:rsidR="00EE046F" w:rsidRDefault="00000000" w:rsidP="007B394C">
            <w:pPr>
              <w:pStyle w:val="Heading5"/>
              <w:keepNext w:val="0"/>
              <w:keepLines w:val="0"/>
              <w:numPr>
                <w:ilvl w:val="0"/>
                <w:numId w:val="9"/>
              </w:numPr>
              <w:spacing w:before="0" w:after="0"/>
              <w:ind w:left="357" w:right="0" w:hanging="357"/>
            </w:pPr>
            <w:bookmarkStart w:id="158" w:name="_80qyjqlk7sjz" w:colFirst="0" w:colLast="0"/>
            <w:bookmarkEnd w:id="158"/>
            <w:r>
              <w:t>the benefits of offering the service as a separate or single-sex service, and</w:t>
            </w:r>
          </w:p>
          <w:p w14:paraId="617D08CA" w14:textId="77777777" w:rsidR="00EE046F" w:rsidRDefault="00000000" w:rsidP="007B394C">
            <w:pPr>
              <w:pStyle w:val="Heading5"/>
              <w:keepNext w:val="0"/>
              <w:keepLines w:val="0"/>
              <w:numPr>
                <w:ilvl w:val="0"/>
                <w:numId w:val="9"/>
              </w:numPr>
              <w:spacing w:before="0" w:after="0"/>
              <w:ind w:left="357" w:right="0" w:hanging="357"/>
            </w:pPr>
            <w:bookmarkStart w:id="159" w:name="_r0ebzsreywco" w:colFirst="0" w:colLast="0"/>
            <w:bookmarkEnd w:id="159"/>
            <w:r>
              <w:t>the needs of those who are accessing it, and</w:t>
            </w:r>
          </w:p>
          <w:p w14:paraId="14C71F20" w14:textId="77777777" w:rsidR="00EE046F" w:rsidRDefault="00000000" w:rsidP="007B394C">
            <w:pPr>
              <w:pStyle w:val="Heading5"/>
              <w:keepNext w:val="0"/>
              <w:keepLines w:val="0"/>
              <w:numPr>
                <w:ilvl w:val="0"/>
                <w:numId w:val="9"/>
              </w:numPr>
              <w:spacing w:before="0" w:after="0"/>
              <w:ind w:left="357" w:right="0" w:hanging="357"/>
            </w:pPr>
            <w:bookmarkStart w:id="160" w:name="_qva8wucxizd9" w:colFirst="0" w:colLast="0"/>
            <w:bookmarkEnd w:id="160"/>
            <w:r>
              <w:t>the impact on those who are excluded from accessing it</w:t>
            </w:r>
          </w:p>
          <w:p w14:paraId="3601DE20" w14:textId="77777777" w:rsidR="00EE046F" w:rsidRDefault="00000000" w:rsidP="007B394C">
            <w:pPr>
              <w:pStyle w:val="Heading5"/>
              <w:keepNext w:val="0"/>
              <w:keepLines w:val="0"/>
              <w:ind w:left="0" w:right="0"/>
            </w:pPr>
            <w:bookmarkStart w:id="161" w:name="_wu7zfp5psyir" w:colFirst="0" w:colLast="0"/>
            <w:bookmarkEnd w:id="161"/>
            <w:r>
              <w:t>13.3.4 When considering the benefits of offering a separate or single-sex service, the service provider (including a person providing a service in the exercise of public functions) should think about whether women’s safety, privacy and / or dignity would be at risk in the service if it was shared with men.  </w:t>
            </w:r>
          </w:p>
          <w:p w14:paraId="00B340C1" w14:textId="77777777" w:rsidR="00EE046F" w:rsidRDefault="00000000" w:rsidP="007B394C">
            <w:pPr>
              <w:pStyle w:val="Heading5"/>
              <w:keepNext w:val="0"/>
              <w:keepLines w:val="0"/>
              <w:ind w:left="0" w:right="0"/>
            </w:pPr>
            <w:bookmarkStart w:id="162" w:name="_xpkiunya3a4c" w:colFirst="0" w:colLast="0"/>
            <w:bookmarkEnd w:id="162"/>
            <w:r>
              <w:t>Taking the example of offering a single-sex service for women, the service provider should consider factors such as:</w:t>
            </w:r>
          </w:p>
          <w:p w14:paraId="77C7D865" w14:textId="77777777" w:rsidR="00EE046F" w:rsidRDefault="00000000" w:rsidP="007B394C">
            <w:pPr>
              <w:pStyle w:val="Heading5"/>
              <w:keepNext w:val="0"/>
              <w:keepLines w:val="0"/>
              <w:numPr>
                <w:ilvl w:val="0"/>
                <w:numId w:val="9"/>
              </w:numPr>
              <w:spacing w:before="0" w:after="0"/>
              <w:ind w:left="357" w:right="0" w:hanging="357"/>
            </w:pPr>
            <w:bookmarkStart w:id="163" w:name="_fhodo24q29gq" w:colFirst="0" w:colLast="0"/>
            <w:bookmarkEnd w:id="163"/>
            <w:r>
              <w:t>whether women are likely to be in a state of undress</w:t>
            </w:r>
          </w:p>
          <w:p w14:paraId="48C581F2" w14:textId="77777777" w:rsidR="00EE046F" w:rsidRDefault="00000000" w:rsidP="007B394C">
            <w:pPr>
              <w:pStyle w:val="Heading5"/>
              <w:keepNext w:val="0"/>
              <w:keepLines w:val="0"/>
              <w:numPr>
                <w:ilvl w:val="0"/>
                <w:numId w:val="9"/>
              </w:numPr>
              <w:spacing w:before="0" w:after="0"/>
              <w:ind w:left="357" w:right="0" w:hanging="357"/>
            </w:pPr>
            <w:bookmarkStart w:id="164" w:name="_q5bmi13bzn87" w:colFirst="0" w:colLast="0"/>
            <w:bookmarkEnd w:id="164"/>
            <w:r>
              <w:t>whether there will be limited ability for women to leave or to choose an alternative service</w:t>
            </w:r>
          </w:p>
          <w:p w14:paraId="5C16EB77" w14:textId="77777777" w:rsidR="00EE046F" w:rsidRDefault="00000000" w:rsidP="007B394C">
            <w:pPr>
              <w:pStyle w:val="Heading5"/>
              <w:keepNext w:val="0"/>
              <w:keepLines w:val="0"/>
              <w:numPr>
                <w:ilvl w:val="0"/>
                <w:numId w:val="9"/>
              </w:numPr>
              <w:spacing w:before="0" w:after="0"/>
              <w:ind w:left="357" w:right="0" w:hanging="357"/>
            </w:pPr>
            <w:bookmarkStart w:id="165" w:name="_vtkie1ym8t79" w:colFirst="0" w:colLast="0"/>
            <w:bookmarkEnd w:id="165"/>
            <w:r>
              <w:t>whether the service is provided a result of, or connected with, male violence against women</w:t>
            </w:r>
          </w:p>
          <w:p w14:paraId="76542A2A" w14:textId="77777777" w:rsidR="00EE046F" w:rsidRDefault="00000000" w:rsidP="007B394C">
            <w:pPr>
              <w:pStyle w:val="Heading5"/>
              <w:keepNext w:val="0"/>
              <w:keepLines w:val="0"/>
              <w:numPr>
                <w:ilvl w:val="0"/>
                <w:numId w:val="9"/>
              </w:numPr>
              <w:spacing w:before="0" w:after="0"/>
              <w:ind w:left="357" w:right="0" w:hanging="357"/>
            </w:pPr>
            <w:bookmarkStart w:id="166" w:name="_oo1ss5ruqki9" w:colFirst="0" w:colLast="0"/>
            <w:bookmarkEnd w:id="166"/>
            <w:r>
              <w:t>whether the physical differences between men and women are relevant to the experience of the service and put women at a particular disadvantage</w:t>
            </w:r>
          </w:p>
          <w:p w14:paraId="15E289B7" w14:textId="77777777" w:rsidR="00EE046F" w:rsidRDefault="00000000" w:rsidP="007B394C">
            <w:pPr>
              <w:pStyle w:val="Heading5"/>
              <w:keepNext w:val="0"/>
              <w:keepLines w:val="0"/>
              <w:ind w:left="0" w:right="0"/>
            </w:pPr>
            <w:bookmarkStart w:id="167" w:name="_zbixnjle0tx9" w:colFirst="0" w:colLast="0"/>
            <w:bookmarkEnd w:id="167"/>
            <w:r>
              <w:t>Where factors like these are present, the benefits of offering a separate or single-sex service will be likely to outweigh other considerations in the balancing exercise.</w:t>
            </w:r>
          </w:p>
          <w:p w14:paraId="2ECA0015" w14:textId="77777777" w:rsidR="00EE046F" w:rsidRDefault="00000000" w:rsidP="007B394C">
            <w:pPr>
              <w:pStyle w:val="Heading5"/>
              <w:keepNext w:val="0"/>
              <w:keepLines w:val="0"/>
              <w:ind w:left="0" w:right="0"/>
            </w:pPr>
            <w:bookmarkStart w:id="168" w:name="_5b8d22cr39km" w:colFirst="0" w:colLast="0"/>
            <w:bookmarkEnd w:id="168"/>
            <w:r>
              <w:t xml:space="preserve">13.3.5 The needs of potential service users include the specific needs of people with different protected characteristics, such as older people, disabled people and those who observe </w:t>
            </w:r>
            <w:proofErr w:type="gramStart"/>
            <w:r>
              <w:t>particular religious</w:t>
            </w:r>
            <w:proofErr w:type="gramEnd"/>
            <w:r>
              <w:t xml:space="preserve"> practices. For example, Muslim people may have a particular need for separate-sex services to observe the requirements of their faith.</w:t>
            </w:r>
          </w:p>
          <w:p w14:paraId="1671EDDD" w14:textId="77777777" w:rsidR="00EE046F" w:rsidRDefault="00000000" w:rsidP="007B394C">
            <w:pPr>
              <w:pStyle w:val="Heading5"/>
              <w:keepNext w:val="0"/>
              <w:keepLines w:val="0"/>
              <w:ind w:left="0" w:right="0"/>
            </w:pPr>
            <w:bookmarkStart w:id="169" w:name="_1tsw7z3vs2m5" w:colFirst="0" w:colLast="0"/>
            <w:bookmarkEnd w:id="169"/>
            <w:r>
              <w:rPr>
                <w:b/>
              </w:rPr>
              <w:t xml:space="preserve">Example </w:t>
            </w:r>
            <w:r>
              <w:t>13.3.6 A swimming class provider runs classes at a swimming centre that caters to the local community, including Muslim people. The swimming class provider operates a mix of services with some separate-sex classes, which are used predominantly by Muslim women and men, as well as mixed-sex classes which are open to everybody. The swimming class provider has considered the impact of the mix of its services across different protected characteristics and determined that its balanced mix of services is proportionate. The provision made is therefore likely to be lawful. </w:t>
            </w:r>
          </w:p>
          <w:p w14:paraId="2BBEEEA9" w14:textId="77777777" w:rsidR="00EE046F" w:rsidRDefault="00000000" w:rsidP="007B394C">
            <w:pPr>
              <w:pStyle w:val="Heading5"/>
              <w:keepNext w:val="0"/>
              <w:keepLines w:val="0"/>
              <w:ind w:left="0" w:right="0"/>
            </w:pPr>
            <w:bookmarkStart w:id="170" w:name="_7w8tywhb6r4u" w:colFirst="0" w:colLast="0"/>
            <w:bookmarkEnd w:id="170"/>
            <w:r>
              <w:t xml:space="preserve">13.3.7 The impact on those who will be excluded from the service includes both the impact on people of the opposite biological sex generally and the </w:t>
            </w:r>
            <w:proofErr w:type="gramStart"/>
            <w:r>
              <w:t>particular impact</w:t>
            </w:r>
            <w:proofErr w:type="gramEnd"/>
            <w:r>
              <w:t xml:space="preserve"> on trans people of the opposite biological sex. In separate or single-sex services, a trans man will be excluded from the men-only service because his biological sex is female, and a trans woman will be excluded from the women-only service because her biological sex is male. Trans people are likely to be disadvantaged by this, by comparison to people who are not trans. </w:t>
            </w:r>
          </w:p>
          <w:p w14:paraId="56D685C9" w14:textId="77777777" w:rsidR="00EE046F" w:rsidRDefault="00000000" w:rsidP="007B394C">
            <w:pPr>
              <w:pStyle w:val="Heading5"/>
              <w:keepNext w:val="0"/>
              <w:keepLines w:val="0"/>
              <w:ind w:left="0" w:right="0"/>
            </w:pPr>
            <w:bookmarkStart w:id="171" w:name="_nhpghhiikwhu" w:colFirst="0" w:colLast="0"/>
            <w:bookmarkEnd w:id="171"/>
            <w:r>
              <w:t xml:space="preserve">13.3.8 The service provider (or person providing a service in the exercise of public functions) should consider whether the disadvantage to trans people, and any other people who may be disadvantaged, outweighs the benefits of achieving the legitimate aim. They should also </w:t>
            </w:r>
            <w:r>
              <w:lastRenderedPageBreak/>
              <w:t>consider whether there is a less intrusive option than excluding trans people which would be proportionate (read 13.4.4 to 13.4.8). </w:t>
            </w:r>
          </w:p>
          <w:p w14:paraId="7ED7594A" w14:textId="77777777" w:rsidR="00EE046F" w:rsidRDefault="00000000" w:rsidP="007B394C">
            <w:pPr>
              <w:pStyle w:val="Heading5"/>
              <w:keepNext w:val="0"/>
              <w:keepLines w:val="0"/>
              <w:ind w:left="0" w:right="0"/>
            </w:pPr>
            <w:bookmarkStart w:id="172" w:name="_gg82yqx8g6a6" w:colFirst="0" w:colLast="0"/>
            <w:bookmarkEnd w:id="172"/>
            <w:r>
              <w:t>13.3.9 Having carried out this balancing exercise, the service provider (including a person providing a service in the exercise of public functions) may conclude that arrangements or adaptions can be made to meet the needs of all service users, or that it remains proportionate to maintain only a separate or single-sex service. </w:t>
            </w:r>
          </w:p>
          <w:p w14:paraId="268973F4" w14:textId="77777777" w:rsidR="00EE046F" w:rsidRDefault="00000000" w:rsidP="007B394C">
            <w:pPr>
              <w:pStyle w:val="Heading5"/>
              <w:keepNext w:val="0"/>
              <w:keepLines w:val="0"/>
              <w:ind w:left="0" w:right="0"/>
            </w:pPr>
            <w:bookmarkStart w:id="173" w:name="_84agvvu6mxni" w:colFirst="0" w:colLast="0"/>
            <w:bookmarkEnd w:id="173"/>
            <w:r>
              <w:t>13.3.10 In many cases, it will be proportionate to take a holistic approach to service provision by providing a mix of services which may include both separate or single-sex services and mixed-sex services. The mix of services in terms of the size of the separate or single-sex services and of the mixed-sex services should reflect the needs and relative numbers of service users with different needs. </w:t>
            </w:r>
          </w:p>
          <w:p w14:paraId="02322C17" w14:textId="77777777" w:rsidR="00EE046F" w:rsidRDefault="00000000" w:rsidP="007B394C">
            <w:pPr>
              <w:pStyle w:val="Heading5"/>
              <w:keepNext w:val="0"/>
              <w:keepLines w:val="0"/>
              <w:ind w:left="0" w:right="0"/>
            </w:pPr>
            <w:bookmarkStart w:id="174" w:name="_h8h8284gwt5g" w:colFirst="0" w:colLast="0"/>
            <w:bookmarkEnd w:id="174"/>
            <w:r>
              <w:rPr>
                <w:b/>
              </w:rPr>
              <w:t>Example:</w:t>
            </w:r>
            <w:r>
              <w:t xml:space="preserve"> 13.3.11 A service provider operates a shopping centre and decides to renovate the centre. It initially intends to only provide separate-sex toilets to improve the safety and comfort of users. This disadvantages trans people because it means that a trans person cannot access a toilet catered towards their acquired gender. The service provider therefore decides to also provide toilets in individual lockable rooms which can be used by people of either sex.  </w:t>
            </w:r>
          </w:p>
          <w:p w14:paraId="59D216AA" w14:textId="77777777" w:rsidR="00EE046F" w:rsidRDefault="00000000" w:rsidP="007B394C">
            <w:pPr>
              <w:pStyle w:val="Heading5"/>
              <w:keepNext w:val="0"/>
              <w:keepLines w:val="0"/>
              <w:ind w:left="0" w:right="0"/>
            </w:pPr>
            <w:bookmarkStart w:id="175" w:name="_xpuazycc42h1" w:colFirst="0" w:colLast="0"/>
            <w:bookmarkEnd w:id="175"/>
            <w:r>
              <w:rPr>
                <w:b/>
              </w:rPr>
              <w:t>Example:</w:t>
            </w:r>
            <w:r>
              <w:t xml:space="preserve"> 13.3.12 A community group is opening a small advice centre. It decides to provide separate-sex toilets for women and men, and it repurposes the accessible toilet to be used as a mixed-sex toilet for anybody who does not wish to use the toilet for their biological sex. This is likely to be proportionate given the size and resources of the centre and </w:t>
            </w:r>
            <w:proofErr w:type="gramStart"/>
            <w:r>
              <w:t>takes into account</w:t>
            </w:r>
            <w:proofErr w:type="gramEnd"/>
            <w:r>
              <w:t xml:space="preserve"> the needs of all the potential service users. </w:t>
            </w:r>
          </w:p>
          <w:p w14:paraId="6BBC6D52" w14:textId="77777777" w:rsidR="00EE046F" w:rsidRDefault="00000000" w:rsidP="007B394C">
            <w:pPr>
              <w:pStyle w:val="Heading5"/>
              <w:keepNext w:val="0"/>
              <w:keepLines w:val="0"/>
              <w:ind w:left="0" w:right="0"/>
            </w:pPr>
            <w:bookmarkStart w:id="176" w:name="_qpn4csyt0gru" w:colFirst="0" w:colLast="0"/>
            <w:bookmarkEnd w:id="176"/>
            <w:r>
              <w:rPr>
                <w:b/>
              </w:rPr>
              <w:t xml:space="preserve">Example: </w:t>
            </w:r>
            <w:r>
              <w:t>13.3.13 A local gym organises weightlifting induction classes designed to teach users of the gym proper techniques and safety measures. The classes are in high demand and are well attended. A small number of women request women-only classes, as they feel uncomfortable in the mixed-sex service. The gym amends its schedule to offer one class a fortnight to cater to this request, which it considers to be proportionate to the needs of service users and the relative demand. This is likely to be lawful because it has balanced the needs of different service users and provided a proportionate mix of services. </w:t>
            </w:r>
          </w:p>
          <w:p w14:paraId="36BAD368" w14:textId="77777777" w:rsidR="00EE046F" w:rsidRDefault="00000000" w:rsidP="007B394C">
            <w:pPr>
              <w:pStyle w:val="Heading5"/>
              <w:keepNext w:val="0"/>
              <w:keepLines w:val="0"/>
              <w:ind w:left="0" w:right="0"/>
            </w:pPr>
            <w:bookmarkStart w:id="177" w:name="_68cotoxh4hnc" w:colFirst="0" w:colLast="0"/>
            <w:bookmarkEnd w:id="177"/>
            <w:r>
              <w:t>13.3.14 However, it may be that offering alternative arrangements is not reasonably possible for the service provider (including a person providing a service in the exercise of public functions) or that doing so would undermine the service that is being provided. This may be because of the type of service being provided, the needs of the service users, the physical constraints of any building, or because of the disproportionate financial costs associated with making those arrangements. </w:t>
            </w:r>
          </w:p>
          <w:p w14:paraId="384D16EC" w14:textId="77777777" w:rsidR="00EE046F" w:rsidRDefault="00000000" w:rsidP="007B394C">
            <w:pPr>
              <w:pStyle w:val="Heading5"/>
              <w:keepNext w:val="0"/>
              <w:keepLines w:val="0"/>
              <w:ind w:left="0" w:right="0"/>
            </w:pPr>
            <w:bookmarkStart w:id="178" w:name="_d1xeznrtzx4v" w:colFirst="0" w:colLast="0"/>
            <w:bookmarkEnd w:id="178"/>
            <w:r>
              <w:rPr>
                <w:b/>
              </w:rPr>
              <w:t>Example:</w:t>
            </w:r>
            <w:r>
              <w:t xml:space="preserve"> 13.3.15 In the example in paragraph 13.3.13, the women who have requested women-only classes also ask for single-sex changing rooms. The gym is in a small, shared studio space which provides mixed changing facilities with private cubicles for changing. The cubicles have floor to ceiling lockable doors and there have been no complaints about inappropriate conduct in the changing rooms. The service provider determines that providing </w:t>
            </w:r>
            <w:proofErr w:type="gramStart"/>
            <w:r>
              <w:t>single-sex</w:t>
            </w:r>
            <w:proofErr w:type="gramEnd"/>
            <w:r>
              <w:t xml:space="preserve"> changing rooms is impractical because of space constraints and the </w:t>
            </w:r>
            <w:r>
              <w:lastRenderedPageBreak/>
              <w:t>disproportionate cost. Since the existing changing rooms enable users to change in privacy, the current arrangement is likely to be proportionate and lawful. </w:t>
            </w:r>
          </w:p>
          <w:p w14:paraId="007522EC" w14:textId="77777777" w:rsidR="00EE046F" w:rsidRDefault="00000000" w:rsidP="007B394C">
            <w:pPr>
              <w:pStyle w:val="Heading5"/>
              <w:keepNext w:val="0"/>
              <w:keepLines w:val="0"/>
              <w:ind w:left="0" w:right="0"/>
            </w:pPr>
            <w:bookmarkStart w:id="179" w:name="_fy87s1d1d6ul" w:colFirst="0" w:colLast="0"/>
            <w:bookmarkEnd w:id="179"/>
            <w:r>
              <w:rPr>
                <w:b/>
              </w:rPr>
              <w:t xml:space="preserve">Example: </w:t>
            </w:r>
            <w:r>
              <w:t>13.3.16 A women's centre provides a gym predominantly used by Jewish women who have religious objections to sharing a gym with men. The gym considers whether to open the gym to men on certain days, or to open the gym on a mixed-sex basis on certain days.</w:t>
            </w:r>
          </w:p>
          <w:p w14:paraId="28C95A47" w14:textId="77777777" w:rsidR="00EE046F" w:rsidRDefault="00000000" w:rsidP="007B394C">
            <w:pPr>
              <w:pStyle w:val="Heading5"/>
              <w:keepNext w:val="0"/>
              <w:keepLines w:val="0"/>
              <w:ind w:left="0" w:right="0"/>
            </w:pPr>
            <w:bookmarkStart w:id="180" w:name="_9616vxqmk3se" w:colFirst="0" w:colLast="0"/>
            <w:bookmarkEnd w:id="180"/>
            <w:r>
              <w:t>13.3.17 However, the centre decides to offer the gym only to women because the overwhelming demand for the service is from Jewish women and there are numerous other gyms in the area that cater to men and trans people. This service would exclude men and trans women, but it is likely to be proportionate and lawful. </w:t>
            </w:r>
          </w:p>
          <w:p w14:paraId="4F992584" w14:textId="77777777" w:rsidR="00EE046F" w:rsidRDefault="00000000" w:rsidP="007B394C">
            <w:pPr>
              <w:pStyle w:val="Heading5"/>
              <w:keepNext w:val="0"/>
              <w:keepLines w:val="0"/>
              <w:ind w:left="0" w:right="0"/>
            </w:pPr>
            <w:bookmarkStart w:id="181" w:name="_g3wsmevohhbd" w:colFirst="0" w:colLast="0"/>
            <w:bookmarkEnd w:id="181"/>
            <w:r>
              <w:t>13.3.18 It is good practice to record the reasons why a decision has been taken to provide or not to provide a separate or single-sex service, along with any supporting evidence. </w:t>
            </w:r>
          </w:p>
          <w:p w14:paraId="4141287C" w14:textId="77777777" w:rsidR="00EE046F" w:rsidRDefault="00000000" w:rsidP="007B394C">
            <w:pPr>
              <w:pStyle w:val="Heading5"/>
              <w:keepNext w:val="0"/>
              <w:keepLines w:val="0"/>
              <w:ind w:left="0" w:right="0"/>
            </w:pPr>
            <w:bookmarkStart w:id="182" w:name="_qyiebu1csi63" w:colFirst="0" w:colLast="0"/>
            <w:bookmarkEnd w:id="182"/>
            <w:r>
              <w:t>13.3.19 If a service provider (or a person providing a service in the exercise of public functions) admits trans people to a service intended for the opposite biological sex, then it can no longer rely on the exceptions set out at paragraphs 13.2.3 to 13.2.22. This means that if a service is provided only to women and trans women or only to men and trans men, it is not a separate-sex or single-sex service under the Equality Act 2010. A service like this is very likely to amount to unlawful sex discrimination against the people of the opposite sex who are not allowed to use it. A service which is provided to women and trans women could also be unlawful sex discrimination or lead to unlawful harassment against women who use the service. Similar considerations would apply to a service provided for men and trans men. </w:t>
            </w:r>
          </w:p>
          <w:p w14:paraId="7BBAF203" w14:textId="77777777" w:rsidR="00EE046F" w:rsidRDefault="00000000" w:rsidP="007B394C">
            <w:pPr>
              <w:pStyle w:val="Heading5"/>
              <w:keepNext w:val="0"/>
              <w:keepLines w:val="0"/>
              <w:spacing w:before="280" w:after="280"/>
              <w:ind w:left="0" w:right="0"/>
            </w:pPr>
            <w:bookmarkStart w:id="183" w:name="_hnlo18warnm2" w:colFirst="0" w:colLast="0"/>
            <w:bookmarkEnd w:id="183"/>
            <w:r>
              <w:t>13.3.20 Similarly, if a service provider (including a person providing a service in the exercise of public functions) decides only to provide a service on a mixed-sex basis, without any separate or single-sex option, this could be direct or indirect sex discrimination against women who use the service or lead to unlawful harassment against them. This is most likely in contexts like those referred to in paragraph 13.3.4. </w:t>
            </w:r>
          </w:p>
        </w:tc>
      </w:tr>
    </w:tbl>
    <w:p w14:paraId="1C70E8BA" w14:textId="373C5701" w:rsidR="00EE046F" w:rsidRDefault="007B394C">
      <w:pPr>
        <w:pStyle w:val="Heading3"/>
        <w:spacing w:before="0" w:after="240"/>
        <w:rPr>
          <w:rFonts w:ascii="Roboto" w:eastAsia="Roboto" w:hAnsi="Roboto" w:cs="Roboto"/>
          <w:sz w:val="22"/>
          <w:szCs w:val="22"/>
          <w:shd w:val="clear" w:color="auto" w:fill="F4CCCC"/>
        </w:rPr>
      </w:pPr>
      <w:r>
        <w:rPr>
          <w:rFonts w:ascii="Roboto" w:eastAsia="Roboto" w:hAnsi="Roboto" w:cs="Roboto"/>
          <w:sz w:val="22"/>
          <w:szCs w:val="22"/>
        </w:rPr>
        <w:lastRenderedPageBreak/>
        <w:br/>
      </w:r>
      <w:r w:rsidR="00000000">
        <w:rPr>
          <w:sz w:val="22"/>
          <w:szCs w:val="22"/>
          <w:shd w:val="clear" w:color="auto" w:fill="F4CCCC"/>
        </w:rPr>
        <w:t>We STRONGLY DISAGREE</w:t>
      </w:r>
      <w:r w:rsidR="00000000">
        <w:rPr>
          <w:rFonts w:ascii="Roboto" w:eastAsia="Roboto" w:hAnsi="Roboto" w:cs="Roboto"/>
          <w:sz w:val="22"/>
          <w:szCs w:val="22"/>
          <w:shd w:val="clear" w:color="auto" w:fill="F4CCCC"/>
        </w:rPr>
        <w:t xml:space="preserve"> that the explanation of the legal rights and responsibilities set out in the new section on justification for separate and single-sex services is clear.</w:t>
      </w:r>
    </w:p>
    <w:p w14:paraId="329CEDEE" w14:textId="77777777" w:rsidR="00EE046F" w:rsidRDefault="00000000">
      <w:pPr>
        <w:numPr>
          <w:ilvl w:val="0"/>
          <w:numId w:val="6"/>
        </w:numPr>
        <w:spacing w:after="0" w:line="240" w:lineRule="auto"/>
      </w:pPr>
      <w:r>
        <w:t>Strongly Agree</w:t>
      </w:r>
    </w:p>
    <w:p w14:paraId="49608C71" w14:textId="77777777" w:rsidR="00EE046F" w:rsidRDefault="00000000">
      <w:pPr>
        <w:numPr>
          <w:ilvl w:val="0"/>
          <w:numId w:val="6"/>
        </w:numPr>
        <w:spacing w:after="0" w:line="240" w:lineRule="auto"/>
      </w:pPr>
      <w:r>
        <w:t>Agree</w:t>
      </w:r>
    </w:p>
    <w:p w14:paraId="17F8A1BF" w14:textId="77777777" w:rsidR="00EE046F" w:rsidRDefault="00000000">
      <w:pPr>
        <w:numPr>
          <w:ilvl w:val="0"/>
          <w:numId w:val="6"/>
        </w:numPr>
        <w:spacing w:after="0" w:line="240" w:lineRule="auto"/>
      </w:pPr>
      <w:r>
        <w:t>Disagree</w:t>
      </w:r>
    </w:p>
    <w:p w14:paraId="3861D5EF" w14:textId="77777777" w:rsidR="00EE046F" w:rsidRDefault="00000000">
      <w:pPr>
        <w:numPr>
          <w:ilvl w:val="0"/>
          <w:numId w:val="6"/>
        </w:numPr>
        <w:spacing w:after="0" w:line="240" w:lineRule="auto"/>
      </w:pPr>
      <w:r>
        <w:t>Strongly Disagree</w:t>
      </w:r>
    </w:p>
    <w:p w14:paraId="1C58F87C" w14:textId="77777777" w:rsidR="00EE046F" w:rsidRDefault="00000000">
      <w:pPr>
        <w:numPr>
          <w:ilvl w:val="0"/>
          <w:numId w:val="6"/>
        </w:numPr>
        <w:spacing w:after="0" w:line="240" w:lineRule="auto"/>
      </w:pPr>
      <w:r>
        <w:t>Do not know</w:t>
      </w:r>
    </w:p>
    <w:p w14:paraId="1C416B8A" w14:textId="77777777" w:rsidR="00EE046F" w:rsidRDefault="00000000">
      <w:pPr>
        <w:pStyle w:val="Heading3"/>
        <w:keepNext/>
      </w:pPr>
      <w:bookmarkStart w:id="184" w:name="_2k7e70j3zl86" w:colFirst="0" w:colLast="0"/>
      <w:bookmarkEnd w:id="184"/>
      <w:r>
        <w:t>What we think</w:t>
      </w:r>
    </w:p>
    <w:p w14:paraId="14C75358" w14:textId="77777777" w:rsidR="00EE046F" w:rsidRDefault="00000000">
      <w:pPr>
        <w:spacing w:before="200"/>
      </w:pPr>
      <w:r>
        <w:t xml:space="preserve">This section and the section on recording sex apply to areas that are most vulnerable to confusion, misunderstanding and pressure to allow people to use opposite -sex services or make it difficult to provide lawful single-sex services. They therefore need to be the clearest. </w:t>
      </w:r>
    </w:p>
    <w:p w14:paraId="3DD51203" w14:textId="77777777" w:rsidR="00EE046F" w:rsidRDefault="00000000">
      <w:pPr>
        <w:spacing w:before="200"/>
      </w:pPr>
      <w:r>
        <w:lastRenderedPageBreak/>
        <w:t>We do not agree that people who identify as transgender are disadvantaged by the existence of services that are intended for members of the opposite sex. It is only possible to provide single-sex services by excluding members of the opposite sex, including those who identify as trans (otherwise the services would be mixed-sex).</w:t>
      </w:r>
    </w:p>
    <w:p w14:paraId="3220DC06" w14:textId="77777777" w:rsidR="00EE046F" w:rsidRDefault="00000000">
      <w:pPr>
        <w:spacing w:before="200"/>
      </w:pPr>
      <w:r>
        <w:t>A trans person may be disadvantaged if the service is provided for both sexes and the sex segregation means there are no facilities that they feel comfortable using. But even if that is the case, the provider may still be justified in providing the service on a separate-sex basis.</w:t>
      </w:r>
    </w:p>
    <w:p w14:paraId="31A5B157" w14:textId="77777777" w:rsidR="00EE046F" w:rsidRDefault="00000000">
      <w:pPr>
        <w:spacing w:before="200" w:after="0"/>
      </w:pPr>
      <w:r>
        <w:t xml:space="preserve">The aim of this section should be to clarify that single-sex and separate-sex services are often justified, are straightforward to implement and defend legally, and operate </w:t>
      </w:r>
      <w:proofErr w:type="gramStart"/>
      <w:r>
        <w:t>on the basis of</w:t>
      </w:r>
      <w:proofErr w:type="gramEnd"/>
      <w:r>
        <w:t xml:space="preserve"> biological sex. </w:t>
      </w:r>
    </w:p>
    <w:p w14:paraId="3C91244F" w14:textId="77777777" w:rsidR="00EE046F" w:rsidRDefault="00000000">
      <w:pPr>
        <w:spacing w:before="200" w:after="0"/>
      </w:pPr>
      <w:r>
        <w:t xml:space="preserve">A less discriminatory approach towards people who prefer mixed-sex services, or who do not wish to be asked about their sex, is to offer a unisex alternative where possible. </w:t>
      </w:r>
    </w:p>
    <w:p w14:paraId="272AAC0A" w14:textId="77777777" w:rsidR="00EE046F" w:rsidRDefault="00000000">
      <w:pPr>
        <w:spacing w:before="200" w:after="0"/>
      </w:pPr>
      <w:r>
        <w:t>Changes should emphasise that single-sex services are simple and do not need to be negotiated on an individual basis.</w:t>
      </w:r>
    </w:p>
    <w:p w14:paraId="2B16BE19" w14:textId="77777777" w:rsidR="00EE046F" w:rsidRDefault="00000000">
      <w:pPr>
        <w:spacing w:before="200"/>
      </w:pPr>
      <w:r>
        <w:t xml:space="preserve">The guidance should be clear that if there are no facilities a trans person can comfortably use this will be a disadvantage, which may be unlawful if it is not proportionate. </w:t>
      </w:r>
    </w:p>
    <w:p w14:paraId="22877CFB" w14:textId="77777777" w:rsidR="00EE046F" w:rsidRDefault="00000000">
      <w:pPr>
        <w:widowControl w:val="0"/>
        <w:spacing w:after="0" w:line="240" w:lineRule="auto"/>
      </w:pPr>
      <w:r>
        <w:rPr>
          <w:b/>
        </w:rPr>
        <w:t xml:space="preserve">DRAFT YOUR COMMENTS HERE </w:t>
      </w:r>
      <w:r>
        <w:t>(1000 words max)</w:t>
      </w:r>
    </w:p>
    <w:tbl>
      <w:tblPr>
        <w:tblStyle w:val="af7"/>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1E1F2FB4" w14:textId="77777777">
        <w:tc>
          <w:tcPr>
            <w:tcW w:w="9640" w:type="dxa"/>
            <w:shd w:val="clear" w:color="auto" w:fill="EFEFEF"/>
            <w:tcMar>
              <w:top w:w="100" w:type="dxa"/>
              <w:left w:w="100" w:type="dxa"/>
              <w:bottom w:w="100" w:type="dxa"/>
              <w:right w:w="100" w:type="dxa"/>
            </w:tcMar>
          </w:tcPr>
          <w:p w14:paraId="42D26FFE" w14:textId="77777777" w:rsidR="00EE046F" w:rsidRDefault="00000000">
            <w:r>
              <w:t>This section should be made clearer and simpler in line with the Supreme Court’s judgement in the FWS case, otherwise it will encourage service providers and service users to ignore the law on a case-by-case, harming protection for sex-based rights.</w:t>
            </w:r>
          </w:p>
        </w:tc>
      </w:tr>
    </w:tbl>
    <w:p w14:paraId="2D75CA5C" w14:textId="77777777" w:rsidR="00EE046F" w:rsidRDefault="00000000" w:rsidP="007B394C">
      <w:pPr>
        <w:pStyle w:val="Heading2"/>
        <w:rPr>
          <w:rFonts w:ascii="Roboto" w:eastAsia="Roboto" w:hAnsi="Roboto" w:cs="Roboto"/>
          <w:sz w:val="22"/>
          <w:szCs w:val="22"/>
        </w:rPr>
      </w:pPr>
      <w:bookmarkStart w:id="185" w:name="_Toc200204632"/>
      <w:r>
        <w:t>13.4: New content on policies and exceptions for separate and single-sex services</w:t>
      </w:r>
      <w:bookmarkEnd w:id="185"/>
    </w:p>
    <w:tbl>
      <w:tblPr>
        <w:tblStyle w:val="af8"/>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54F6439F" w14:textId="77777777">
        <w:tc>
          <w:tcPr>
            <w:tcW w:w="9640" w:type="dxa"/>
            <w:shd w:val="clear" w:color="auto" w:fill="auto"/>
            <w:tcMar>
              <w:top w:w="283" w:type="dxa"/>
              <w:left w:w="283" w:type="dxa"/>
              <w:bottom w:w="283" w:type="dxa"/>
              <w:right w:w="283" w:type="dxa"/>
            </w:tcMar>
          </w:tcPr>
          <w:p w14:paraId="1AE0E738" w14:textId="77777777" w:rsidR="00EE046F" w:rsidRDefault="00000000" w:rsidP="007B394C">
            <w:pPr>
              <w:pStyle w:val="Heading5"/>
              <w:keepNext w:val="0"/>
              <w:keepLines w:val="0"/>
              <w:spacing w:before="0"/>
              <w:ind w:left="0" w:right="0"/>
              <w:rPr>
                <w:b/>
              </w:rPr>
            </w:pPr>
            <w:bookmarkStart w:id="186" w:name="_pxtlbnvw6h6r" w:colFirst="0" w:colLast="0"/>
            <w:bookmarkEnd w:id="186"/>
            <w:r>
              <w:rPr>
                <w:b/>
              </w:rPr>
              <w:t>CONSULTATION DRAFT</w:t>
            </w:r>
          </w:p>
          <w:p w14:paraId="411300DF" w14:textId="77777777" w:rsidR="00EE046F" w:rsidRDefault="00000000" w:rsidP="007B394C">
            <w:pPr>
              <w:pStyle w:val="Heading5"/>
              <w:keepNext w:val="0"/>
              <w:keepLines w:val="0"/>
              <w:ind w:left="0" w:right="0"/>
            </w:pPr>
            <w:bookmarkStart w:id="187" w:name="_3jqhn1tm1sj8" w:colFirst="0" w:colLast="0"/>
            <w:bookmarkEnd w:id="187"/>
            <w:r>
              <w:t xml:space="preserve">13.4.1 It will usually be helpful and often necessary for service providers (including a person providing a service in the exercise of public functions) to have a policy setting out whether, and if so how, </w:t>
            </w:r>
            <w:proofErr w:type="gramStart"/>
            <w:r>
              <w:t>separate</w:t>
            </w:r>
            <w:proofErr w:type="gramEnd"/>
            <w:r>
              <w:t xml:space="preserve"> or single-sex services will be provided. When developing a policy, the service provider should consider how the policy should apply in different circumstances to ensure appropriate consideration of all affected interests and provide transparency for service users.</w:t>
            </w:r>
          </w:p>
          <w:p w14:paraId="11154754" w14:textId="77777777" w:rsidR="00EE046F" w:rsidRDefault="00000000" w:rsidP="007B394C">
            <w:pPr>
              <w:pStyle w:val="Heading5"/>
              <w:keepNext w:val="0"/>
              <w:keepLines w:val="0"/>
              <w:ind w:left="0" w:right="0"/>
            </w:pPr>
            <w:bookmarkStart w:id="188" w:name="_3mz1gfjrfa2i" w:colFirst="0" w:colLast="0"/>
            <w:bookmarkEnd w:id="188"/>
            <w:r>
              <w:t>13.4.2 However, individual circumstances may, exceptionally, require a different approach to that set out in a policy. The law in this area is complex, and it is not certain that it is permissible to make exceptions to allow people of the opposite sex to use a separate or single-sex service. It is likely, however, that this will be permissible if doing so adds a necessary flexibility without undermining the aim of the service and / or contributes towards achieving the aim. </w:t>
            </w:r>
          </w:p>
          <w:p w14:paraId="785E0C99" w14:textId="77777777" w:rsidR="00EE046F" w:rsidRDefault="00000000" w:rsidP="007B394C">
            <w:pPr>
              <w:pStyle w:val="Heading5"/>
              <w:keepNext w:val="0"/>
              <w:keepLines w:val="0"/>
              <w:ind w:left="0" w:right="0"/>
            </w:pPr>
            <w:bookmarkStart w:id="189" w:name="_q6v88itmzinf" w:colFirst="0" w:colLast="0"/>
            <w:bookmarkEnd w:id="189"/>
            <w:r>
              <w:rPr>
                <w:b/>
              </w:rPr>
              <w:lastRenderedPageBreak/>
              <w:t>Example</w:t>
            </w:r>
            <w:r>
              <w:t xml:space="preserve">13.4.3 A council swimming pool has separate men’s and women’s changing rooms. One of the aims of having </w:t>
            </w:r>
            <w:proofErr w:type="gramStart"/>
            <w:r>
              <w:t>separate-sex</w:t>
            </w:r>
            <w:proofErr w:type="gramEnd"/>
            <w:r>
              <w:t xml:space="preserve"> changing rooms is to safeguard women’s ability to access the facilities and use them safely. A woman is allowed to take her male child under the age of ten into the women’s changing room. This does not undermine the aim, because it is unlikely that young boys pose a threat to women’s safety. It also contributes towards achieving the aim, because fewer women would be able to use the swimming pool if they could not bring their children with them. </w:t>
            </w:r>
          </w:p>
          <w:p w14:paraId="4B16346E" w14:textId="77777777" w:rsidR="00EE046F" w:rsidRDefault="00000000" w:rsidP="007B394C">
            <w:pPr>
              <w:pStyle w:val="Heading5"/>
              <w:keepNext w:val="0"/>
              <w:keepLines w:val="0"/>
              <w:ind w:left="0" w:right="0"/>
            </w:pPr>
            <w:bookmarkStart w:id="190" w:name="_dw66s45yawx0" w:colFirst="0" w:colLast="0"/>
            <w:bookmarkEnd w:id="190"/>
            <w:r>
              <w:t>13.4.4 In most situations, when a potential service user wishes to access a single-sex service for the opposite biological sex, the service provider (including a person providing a service in the exercise of public functions) should consider whether it can accommodate the needs of the service user in a way which achieves a fair balance without compromising the single-sex nature of the service.  </w:t>
            </w:r>
          </w:p>
          <w:p w14:paraId="2DE63A8D" w14:textId="77777777" w:rsidR="00EE046F" w:rsidRDefault="00000000" w:rsidP="007B394C">
            <w:pPr>
              <w:pStyle w:val="Heading5"/>
              <w:keepNext w:val="0"/>
              <w:keepLines w:val="0"/>
              <w:ind w:left="0" w:right="0"/>
            </w:pPr>
            <w:bookmarkStart w:id="191" w:name="_58arldqgb5fu" w:colFirst="0" w:colLast="0"/>
            <w:bookmarkEnd w:id="191"/>
            <w:r>
              <w:t>13.4.5 The service provider (including a person providing a service in the exercise of public functions) should consider whether it can offer a separate service to that individual and others in similar circumstances. If it is possible to do so, the service will remain a single or separate-sex service, with an additional separate service for those that share that individual’s circumstances.</w:t>
            </w:r>
          </w:p>
          <w:p w14:paraId="7460FDD9" w14:textId="77777777" w:rsidR="00EE046F" w:rsidRDefault="00000000" w:rsidP="007B394C">
            <w:pPr>
              <w:pStyle w:val="Heading5"/>
              <w:keepNext w:val="0"/>
              <w:keepLines w:val="0"/>
              <w:ind w:left="0" w:right="0"/>
            </w:pPr>
            <w:bookmarkStart w:id="192" w:name="_q25qisurxms3" w:colFirst="0" w:colLast="0"/>
            <w:bookmarkEnd w:id="192"/>
            <w:r>
              <w:t>13.4.6 For example, if a leisure centre offers women-only water aerobics sessions, and it is approached by a man who would like to access the service, the leisure centre should consider whether it could offer a water aerobics session that is also open to men at a different time or on a different day. If it is possible to do so, the service would remain a separate or single-sex service, but with an additional separate service that is also open to men.</w:t>
            </w:r>
          </w:p>
          <w:p w14:paraId="47F76ABD" w14:textId="77777777" w:rsidR="00EE046F" w:rsidRDefault="00000000" w:rsidP="007B394C">
            <w:pPr>
              <w:pStyle w:val="Heading5"/>
              <w:keepNext w:val="0"/>
              <w:keepLines w:val="0"/>
              <w:ind w:left="0" w:right="0"/>
            </w:pPr>
            <w:bookmarkStart w:id="193" w:name="_hgorwhlwmi3z" w:colFirst="0" w:colLast="0"/>
            <w:bookmarkEnd w:id="193"/>
            <w:r>
              <w:t>13.4.7 Another example of a less intrusive measure would be adapting a service to enable the service to be used by people of both sexes. For example, it may be possible to offer toilets in individual lockable rooms to be used by both sexes.</w:t>
            </w:r>
          </w:p>
          <w:p w14:paraId="79C6A6B4" w14:textId="77777777" w:rsidR="00EE046F" w:rsidRDefault="00000000" w:rsidP="007B394C">
            <w:pPr>
              <w:pStyle w:val="Heading5"/>
              <w:keepNext w:val="0"/>
              <w:keepLines w:val="0"/>
              <w:ind w:left="0" w:right="0"/>
            </w:pPr>
            <w:bookmarkStart w:id="194" w:name="_gshygzakbjy2" w:colFirst="0" w:colLast="0"/>
            <w:bookmarkEnd w:id="194"/>
            <w:r>
              <w:t>13.4.8 It may be that offering alternative arrangements is not reasonably possible for the service provider (or person providing a service in the exercise of public functions) or that doing so would undermine the service that is being provided. This may be because of the type of service being provided, the needs of the service users, the physical constraints of any building, or because of the disproportionate financial costs associated with making those arrangements. The service provider may take account of the fact that if it admits the individual it may cease to be a separate or single-sex service (read paragraph 13.3.19). </w:t>
            </w:r>
          </w:p>
        </w:tc>
      </w:tr>
    </w:tbl>
    <w:p w14:paraId="6BE20F03" w14:textId="0AB2FA2A" w:rsidR="00EE046F" w:rsidRDefault="007B394C" w:rsidP="007B394C">
      <w:pPr>
        <w:pBdr>
          <w:top w:val="nil"/>
          <w:left w:val="nil"/>
          <w:bottom w:val="nil"/>
          <w:right w:val="nil"/>
          <w:between w:val="nil"/>
        </w:pBdr>
        <w:spacing w:after="240" w:line="240" w:lineRule="auto"/>
        <w:rPr>
          <w:shd w:val="clear" w:color="auto" w:fill="F4CCCC"/>
        </w:rPr>
      </w:pPr>
      <w:r>
        <w:lastRenderedPageBreak/>
        <w:br/>
      </w:r>
      <w:r w:rsidR="00000000" w:rsidRPr="007B394C">
        <w:rPr>
          <w:b/>
          <w:bCs/>
          <w:shd w:val="clear" w:color="auto" w:fill="F4CCCC"/>
        </w:rPr>
        <w:t>We STRONGLY DISAGREE</w:t>
      </w:r>
      <w:r w:rsidR="00000000">
        <w:rPr>
          <w:shd w:val="clear" w:color="auto" w:fill="F4CCCC"/>
        </w:rPr>
        <w:t xml:space="preserve"> that the explanation of the legal rights and responsibilities set out in the new content on policies and exceptions for separate and single-sex services is clear.</w:t>
      </w:r>
    </w:p>
    <w:p w14:paraId="5A66C6D2" w14:textId="77777777" w:rsidR="00EE046F" w:rsidRDefault="00000000">
      <w:pPr>
        <w:numPr>
          <w:ilvl w:val="0"/>
          <w:numId w:val="3"/>
        </w:numPr>
        <w:spacing w:after="0" w:line="240" w:lineRule="auto"/>
      </w:pPr>
      <w:r>
        <w:t>Strongly Agree</w:t>
      </w:r>
    </w:p>
    <w:p w14:paraId="33E65350" w14:textId="77777777" w:rsidR="00EE046F" w:rsidRDefault="00000000">
      <w:pPr>
        <w:numPr>
          <w:ilvl w:val="0"/>
          <w:numId w:val="3"/>
        </w:numPr>
        <w:spacing w:after="0" w:line="240" w:lineRule="auto"/>
      </w:pPr>
      <w:r>
        <w:t>Agree</w:t>
      </w:r>
    </w:p>
    <w:p w14:paraId="2616E28E" w14:textId="77777777" w:rsidR="00EE046F" w:rsidRDefault="00000000">
      <w:pPr>
        <w:numPr>
          <w:ilvl w:val="0"/>
          <w:numId w:val="3"/>
        </w:numPr>
        <w:spacing w:after="0" w:line="240" w:lineRule="auto"/>
      </w:pPr>
      <w:r>
        <w:t>Disagree</w:t>
      </w:r>
    </w:p>
    <w:p w14:paraId="56FE27CB" w14:textId="77777777" w:rsidR="00EE046F" w:rsidRDefault="00000000">
      <w:pPr>
        <w:numPr>
          <w:ilvl w:val="0"/>
          <w:numId w:val="3"/>
        </w:numPr>
        <w:spacing w:after="0" w:line="240" w:lineRule="auto"/>
      </w:pPr>
      <w:r>
        <w:t>Strongly Disagree</w:t>
      </w:r>
    </w:p>
    <w:p w14:paraId="6F497826" w14:textId="77777777" w:rsidR="00EE046F" w:rsidRDefault="00000000">
      <w:pPr>
        <w:numPr>
          <w:ilvl w:val="0"/>
          <w:numId w:val="3"/>
        </w:numPr>
        <w:spacing w:after="0" w:line="240" w:lineRule="auto"/>
      </w:pPr>
      <w:r>
        <w:t>Do not know</w:t>
      </w:r>
    </w:p>
    <w:p w14:paraId="70934F19" w14:textId="77777777" w:rsidR="00EE046F" w:rsidRDefault="00EE046F">
      <w:pPr>
        <w:spacing w:after="0" w:line="240" w:lineRule="auto"/>
        <w:ind w:left="720"/>
      </w:pPr>
    </w:p>
    <w:p w14:paraId="5E4E77AD" w14:textId="77777777" w:rsidR="00EE046F" w:rsidRDefault="00000000">
      <w:pPr>
        <w:pStyle w:val="Heading3"/>
        <w:keepLines/>
        <w:spacing w:before="240" w:line="276" w:lineRule="auto"/>
      </w:pPr>
      <w:bookmarkStart w:id="195" w:name="_exev9jflvnjf" w:colFirst="0" w:colLast="0"/>
      <w:bookmarkEnd w:id="195"/>
      <w:r>
        <w:lastRenderedPageBreak/>
        <w:t>What we think</w:t>
      </w:r>
    </w:p>
    <w:p w14:paraId="035222F5" w14:textId="77777777" w:rsidR="00EE046F" w:rsidRDefault="00000000">
      <w:pPr>
        <w:keepLines/>
        <w:spacing w:before="240" w:line="276" w:lineRule="auto"/>
      </w:pPr>
      <w:r>
        <w:t xml:space="preserve">This section is confusing and dangerous, as it suggests there can be compromises on the exceptions and that these should be considered on a case-by-case basis. </w:t>
      </w:r>
    </w:p>
    <w:p w14:paraId="0113D531" w14:textId="77777777" w:rsidR="00EE046F" w:rsidRDefault="00000000">
      <w:pPr>
        <w:keepLines/>
        <w:spacing w:before="240" w:line="276" w:lineRule="auto"/>
      </w:pPr>
      <w:r>
        <w:t xml:space="preserve">This is the misunderstanding of the law that this revision is designed to address. It should be very careful to avoid repeating it. </w:t>
      </w:r>
    </w:p>
    <w:p w14:paraId="70E67784" w14:textId="77777777" w:rsidR="00EE046F" w:rsidRDefault="00000000">
      <w:pPr>
        <w:keepLines/>
        <w:spacing w:before="240" w:line="276" w:lineRule="auto"/>
      </w:pPr>
      <w:r>
        <w:t>In most cases the fact that a service is provided for one sex or the other can be communicated simply with a single word (man/woman, male/female) or standard icon.</w:t>
      </w:r>
    </w:p>
    <w:p w14:paraId="5483F510" w14:textId="77777777" w:rsidR="00EE046F" w:rsidRDefault="00000000">
      <w:pPr>
        <w:keepLines/>
        <w:spacing w:before="240" w:line="276" w:lineRule="auto"/>
      </w:pPr>
      <w:r>
        <w:t>The example of a council swimming pool allowing parents to take young children into the changing room with them is not “a different approach to that set out in a policy”. It is a policy ( with an explicit age cut-off).</w:t>
      </w:r>
    </w:p>
    <w:p w14:paraId="655D460B" w14:textId="77777777" w:rsidR="00EE046F" w:rsidRDefault="00000000">
      <w:pPr>
        <w:keepLines/>
        <w:spacing w:before="240" w:line="276" w:lineRule="auto"/>
      </w:pPr>
      <w:r>
        <w:t xml:space="preserve">The example relating to a women-only water aerobics class states that the centre should consider whether it can establish a men’s class on a different day or at a different time. We do not agree that it is necessarily the case. If the leisure centre has made a decision based on demand to operate a women-only </w:t>
      </w:r>
      <w:proofErr w:type="gramStart"/>
      <w:r>
        <w:t>class</w:t>
      </w:r>
      <w:proofErr w:type="gramEnd"/>
      <w:r>
        <w:t xml:space="preserve"> it does not have to match this with a class that includes men (i.e. mixed or male-only). It does not need to reconsider its programme of classes because an individual asks.</w:t>
      </w:r>
    </w:p>
    <w:p w14:paraId="46550F07" w14:textId="77777777" w:rsidR="00EE046F" w:rsidRDefault="00000000">
      <w:pPr>
        <w:keepLines/>
        <w:spacing w:before="240" w:line="276" w:lineRule="auto"/>
      </w:pPr>
      <w:r>
        <w:t>We would remove this whole section and include the example of a service provided for women and their dependent children (</w:t>
      </w:r>
      <w:proofErr w:type="gramStart"/>
      <w:r>
        <w:t>e.g.</w:t>
      </w:r>
      <w:proofErr w:type="gramEnd"/>
      <w:r>
        <w:t xml:space="preserve"> a women’s refuge) elsewhere. This remains a single sex service. </w:t>
      </w:r>
    </w:p>
    <w:p w14:paraId="482E631F" w14:textId="77777777" w:rsidR="00EE046F" w:rsidRDefault="00000000">
      <w:pPr>
        <w:widowControl w:val="0"/>
        <w:spacing w:after="0" w:line="240" w:lineRule="auto"/>
      </w:pPr>
      <w:r>
        <w:rPr>
          <w:b/>
        </w:rPr>
        <w:t xml:space="preserve">DRAFT YOUR COMMENTS HERE </w:t>
      </w:r>
      <w:r>
        <w:t>(1000 words max)</w:t>
      </w:r>
    </w:p>
    <w:tbl>
      <w:tblPr>
        <w:tblStyle w:val="af9"/>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5415DA9B" w14:textId="77777777">
        <w:tc>
          <w:tcPr>
            <w:tcW w:w="9640" w:type="dxa"/>
            <w:shd w:val="clear" w:color="auto" w:fill="EFEFEF"/>
            <w:tcMar>
              <w:top w:w="100" w:type="dxa"/>
              <w:left w:w="100" w:type="dxa"/>
              <w:bottom w:w="100" w:type="dxa"/>
              <w:right w:w="100" w:type="dxa"/>
            </w:tcMar>
          </w:tcPr>
          <w:p w14:paraId="369D8576" w14:textId="77777777" w:rsidR="00EE046F" w:rsidRDefault="00000000">
            <w:r>
              <w:t>This section should be made clearer and simpler in line with the Supreme Court’s judgement in the FWS case, otherwise it will encourage service providers and service users to ignore the law on a case-by-case, harming protection for sex-based rights.</w:t>
            </w:r>
          </w:p>
        </w:tc>
      </w:tr>
    </w:tbl>
    <w:p w14:paraId="657044DF" w14:textId="77777777" w:rsidR="00EE046F" w:rsidRDefault="00000000" w:rsidP="007B394C">
      <w:pPr>
        <w:pStyle w:val="Heading2"/>
      </w:pPr>
      <w:bookmarkStart w:id="196" w:name="_Toc200204633"/>
      <w:r>
        <w:t>13.5: Updated section on separate or single-sex services in relation to gender reassignment</w:t>
      </w:r>
      <w:bookmarkEnd w:id="196"/>
    </w:p>
    <w:tbl>
      <w:tblPr>
        <w:tblStyle w:val="afa"/>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2C14D7F3" w14:textId="77777777">
        <w:tc>
          <w:tcPr>
            <w:tcW w:w="9640" w:type="dxa"/>
            <w:shd w:val="clear" w:color="auto" w:fill="auto"/>
            <w:tcMar>
              <w:top w:w="283" w:type="dxa"/>
              <w:left w:w="283" w:type="dxa"/>
              <w:bottom w:w="283" w:type="dxa"/>
              <w:right w:w="283" w:type="dxa"/>
            </w:tcMar>
          </w:tcPr>
          <w:p w14:paraId="1F0F13AD" w14:textId="77777777" w:rsidR="00EE046F" w:rsidRDefault="00000000" w:rsidP="007B394C">
            <w:pPr>
              <w:pStyle w:val="Heading5"/>
              <w:keepNext w:val="0"/>
              <w:keepLines w:val="0"/>
              <w:spacing w:before="0" w:line="240" w:lineRule="auto"/>
              <w:ind w:left="0" w:right="0"/>
              <w:rPr>
                <w:b/>
              </w:rPr>
            </w:pPr>
            <w:bookmarkStart w:id="197" w:name="_euczx2en97eo" w:colFirst="0" w:colLast="0"/>
            <w:bookmarkEnd w:id="197"/>
            <w:r>
              <w:rPr>
                <w:b/>
              </w:rPr>
              <w:t>CONSULTATION DRAFT</w:t>
            </w:r>
          </w:p>
          <w:p w14:paraId="2072A692" w14:textId="77777777" w:rsidR="00EE046F" w:rsidRDefault="00000000" w:rsidP="007B394C">
            <w:pPr>
              <w:pStyle w:val="Heading5"/>
              <w:keepNext w:val="0"/>
              <w:keepLines w:val="0"/>
              <w:spacing w:line="240" w:lineRule="auto"/>
              <w:ind w:left="0" w:right="0"/>
            </w:pPr>
            <w:bookmarkStart w:id="198" w:name="_no7qat7rvn9y" w:colFirst="0" w:colLast="0"/>
            <w:bookmarkEnd w:id="198"/>
            <w:r>
              <w:t>13.5.1 If a service provider (including a person providing a service in the exercise of public functions) is considering providing a separate or single-sex service, they should consider their approach to trans people’s use of the service.  </w:t>
            </w:r>
          </w:p>
          <w:p w14:paraId="696CF6E5" w14:textId="77777777" w:rsidR="00EE046F" w:rsidRDefault="00000000" w:rsidP="007B394C">
            <w:pPr>
              <w:pStyle w:val="Heading5"/>
              <w:keepNext w:val="0"/>
              <w:keepLines w:val="0"/>
              <w:spacing w:line="240" w:lineRule="auto"/>
              <w:ind w:left="0" w:right="0"/>
            </w:pPr>
            <w:bookmarkStart w:id="199" w:name="_y756zzr9togf" w:colFirst="0" w:colLast="0"/>
            <w:bookmarkEnd w:id="199"/>
            <w:r>
              <w:t>13.5.2 The impact of separate or single-sex services on trans people should be considered when the service provider is deciding whether it is justified to have a separate or single-sex service in the first place. Read paragraphs 13.3.8 to 13.3.20 for further information on this.</w:t>
            </w:r>
          </w:p>
          <w:p w14:paraId="14489074" w14:textId="77777777" w:rsidR="00EE046F" w:rsidRDefault="00000000" w:rsidP="007B394C">
            <w:pPr>
              <w:pStyle w:val="Heading5"/>
              <w:keepNext w:val="0"/>
              <w:keepLines w:val="0"/>
              <w:spacing w:line="240" w:lineRule="auto"/>
              <w:ind w:left="0" w:right="0"/>
            </w:pPr>
            <w:bookmarkStart w:id="200" w:name="_nq27czpkhsw3" w:colFirst="0" w:colLast="0"/>
            <w:bookmarkEnd w:id="200"/>
            <w:r>
              <w:t xml:space="preserve">13.5.3 If a service provider (including a person providing a service in the exercise of public functions) decides to have a separate or single-sex service and allows trans people to use the service intended for the opposite biological sex, the service will no longer be a separate </w:t>
            </w:r>
            <w:r>
              <w:lastRenderedPageBreak/>
              <w:t>or single-sex service under the Equality Act 2010 (the Act). It is also very likely to amount to unlawful discrimination against others (read paragraph 13.3.19).</w:t>
            </w:r>
          </w:p>
          <w:p w14:paraId="3EDA5CC6" w14:textId="77777777" w:rsidR="00EE046F" w:rsidRDefault="00000000" w:rsidP="007B394C">
            <w:pPr>
              <w:pStyle w:val="Heading5"/>
              <w:keepNext w:val="0"/>
              <w:keepLines w:val="0"/>
              <w:spacing w:line="240" w:lineRule="auto"/>
              <w:ind w:left="0" w:right="0"/>
            </w:pPr>
            <w:bookmarkStart w:id="201" w:name="_punr3ndaltzd" w:colFirst="0" w:colLast="0"/>
            <w:bookmarkEnd w:id="201"/>
            <w:r>
              <w:t xml:space="preserve">13.5.4 If it is justified to provide a separate or single-sex service, then it will not be unlawful discrimination because of gender reassignment to prevent, limit or modify trans people’s access to the service for their own biological sex, </w:t>
            </w:r>
            <w:proofErr w:type="gramStart"/>
            <w:r>
              <w:t>as long as</w:t>
            </w:r>
            <w:proofErr w:type="gramEnd"/>
            <w:r>
              <w:t xml:space="preserve"> doing so is a proportionate means of achieving a legitimate aim (</w:t>
            </w:r>
            <w:proofErr w:type="spellStart"/>
            <w:r>
              <w:t>Sch</w:t>
            </w:r>
            <w:proofErr w:type="spellEnd"/>
            <w:r>
              <w:t xml:space="preserve"> 3 paragraph 28).</w:t>
            </w:r>
          </w:p>
          <w:p w14:paraId="5A25FF54" w14:textId="77777777" w:rsidR="00EE046F" w:rsidRDefault="00000000" w:rsidP="007B394C">
            <w:pPr>
              <w:pStyle w:val="Heading5"/>
              <w:keepNext w:val="0"/>
              <w:keepLines w:val="0"/>
              <w:spacing w:line="240" w:lineRule="auto"/>
              <w:ind w:left="0" w:right="0"/>
            </w:pPr>
            <w:bookmarkStart w:id="202" w:name="_aepqesqu8i9t" w:colFirst="0" w:colLast="0"/>
            <w:bookmarkEnd w:id="202"/>
            <w:r>
              <w:t>13.5.5 For example, a trans man might be excluded from the women-only service if the service provider decides that, because he presents as a man, other service users could reasonably object to his presence, and it is a proportionate means of achieving a legitimate aim to exclude him. </w:t>
            </w:r>
          </w:p>
          <w:p w14:paraId="7EC12CD4" w14:textId="77777777" w:rsidR="00EE046F" w:rsidRDefault="00000000" w:rsidP="007B394C">
            <w:pPr>
              <w:pStyle w:val="Heading5"/>
              <w:keepNext w:val="0"/>
              <w:keepLines w:val="0"/>
              <w:spacing w:line="240" w:lineRule="auto"/>
              <w:ind w:left="0" w:right="0"/>
            </w:pPr>
            <w:bookmarkStart w:id="203" w:name="_h2va97vdshzg" w:colFirst="0" w:colLast="0"/>
            <w:bookmarkEnd w:id="203"/>
            <w:r>
              <w:t>13.5.6 A legitimate aim for excluding a trans person from a separate or single-sex service for their own biological sex might be to prevent alarm or distress for other service users. Whether it is reasonable to think that the presence in that service of the trans person will cause alarm or distress will depend on all the circumstances, including the extent to which the trans person presents as the opposite sex. For this reason, a service provider (including a person providing a service in the exercise of public functions) should only consider doing this on a case-by-case basis.</w:t>
            </w:r>
          </w:p>
          <w:p w14:paraId="53E1AFC2" w14:textId="77777777" w:rsidR="00EE046F" w:rsidRDefault="00000000" w:rsidP="007B394C">
            <w:pPr>
              <w:pStyle w:val="Heading5"/>
              <w:keepNext w:val="0"/>
              <w:keepLines w:val="0"/>
              <w:spacing w:line="240" w:lineRule="auto"/>
              <w:ind w:left="0" w:right="0"/>
            </w:pPr>
            <w:bookmarkStart w:id="204" w:name="_8x6o24pfpx1s" w:colFirst="0" w:colLast="0"/>
            <w:bookmarkEnd w:id="204"/>
            <w:r>
              <w:t>13.5.7 The service provider should consider whether there is a suitable alternative service for the trans person to use. In the case of services which are necessary for everybody, such as toilets, it is very unlikely to be proportionate to put a trans person in a position where there is no service that they are allowed to use.  </w:t>
            </w:r>
          </w:p>
          <w:p w14:paraId="14209127" w14:textId="77777777" w:rsidR="00EE046F" w:rsidRDefault="00000000" w:rsidP="007B394C">
            <w:pPr>
              <w:pStyle w:val="Heading5"/>
              <w:keepNext w:val="0"/>
              <w:keepLines w:val="0"/>
              <w:spacing w:line="240" w:lineRule="auto"/>
              <w:ind w:left="0" w:right="0"/>
            </w:pPr>
            <w:bookmarkStart w:id="205" w:name="_x05q2ow08dpc" w:colFirst="0" w:colLast="0"/>
            <w:bookmarkEnd w:id="205"/>
            <w:r>
              <w:t>13.5.8 If the service provider does not act proportionately, this is very likely to amount to direct or indirect discrimination because of gender reassignment (s.13 and s.19). </w:t>
            </w:r>
          </w:p>
          <w:p w14:paraId="406D3952" w14:textId="77777777" w:rsidR="00EE046F" w:rsidRDefault="00000000" w:rsidP="007B394C">
            <w:pPr>
              <w:pStyle w:val="Heading5"/>
              <w:keepNext w:val="0"/>
              <w:keepLines w:val="0"/>
              <w:spacing w:line="240" w:lineRule="auto"/>
              <w:ind w:left="0" w:right="0"/>
            </w:pPr>
            <w:bookmarkStart w:id="206" w:name="_rxu2s8jya3y4" w:colFirst="0" w:colLast="0"/>
            <w:bookmarkEnd w:id="206"/>
            <w:r>
              <w:t>Example</w:t>
            </w:r>
          </w:p>
          <w:p w14:paraId="393CC273" w14:textId="77777777" w:rsidR="00EE046F" w:rsidRDefault="00000000" w:rsidP="007B394C">
            <w:pPr>
              <w:pStyle w:val="Heading5"/>
              <w:keepNext w:val="0"/>
              <w:keepLines w:val="0"/>
              <w:spacing w:line="240" w:lineRule="auto"/>
              <w:ind w:left="0" w:right="0"/>
            </w:pPr>
            <w:bookmarkStart w:id="207" w:name="_ec0fvcmztox8" w:colFirst="0" w:colLast="0"/>
            <w:bookmarkEnd w:id="207"/>
            <w:r>
              <w:t>13.5.9 Group counselling sessions are provided for female survivors of domestic violence. The service provider excludes a trans man from the sessions because he presents as a man and the service provider is concerned that women service users could reasonably be alarmed or distressed by his presence.</w:t>
            </w:r>
          </w:p>
          <w:p w14:paraId="6AFC9070" w14:textId="77777777" w:rsidR="00EE046F" w:rsidRDefault="00000000" w:rsidP="007B394C">
            <w:pPr>
              <w:pStyle w:val="Heading5"/>
              <w:keepNext w:val="0"/>
              <w:keepLines w:val="0"/>
              <w:spacing w:line="240" w:lineRule="auto"/>
              <w:ind w:left="0" w:right="0"/>
            </w:pPr>
            <w:bookmarkStart w:id="208" w:name="_lmo0ts19vzg9" w:colFirst="0" w:colLast="0"/>
            <w:bookmarkEnd w:id="208"/>
            <w:r>
              <w:t>The service provider’s decision to exclude the trans man from the service could amount to direct gender reassignment discrimination because he has been treated less favourably than a woman without the protected characteristic of gender reassignment. However, in this situation the service provider is likely to be able to rely on the exception from liability explained in paragraph 13.5.4, because the decision to exclude the trans man was proportionate. </w:t>
            </w:r>
          </w:p>
          <w:p w14:paraId="763E10A5" w14:textId="77777777" w:rsidR="00EE046F" w:rsidRDefault="00000000" w:rsidP="007B394C">
            <w:pPr>
              <w:pStyle w:val="Heading5"/>
              <w:keepNext w:val="0"/>
              <w:keepLines w:val="0"/>
              <w:spacing w:line="240" w:lineRule="auto"/>
              <w:ind w:left="0" w:right="0"/>
            </w:pPr>
            <w:bookmarkStart w:id="209" w:name="_j24ncx82b8fb" w:colFirst="0" w:colLast="0"/>
            <w:bookmarkEnd w:id="209"/>
            <w:r>
              <w:t>13.5.10 If the nature of a service means that it is only, or generally, used by women or by men, this does not mean that it is necessarily a separate or single-sex service under the Act. A service like this does not need to operate according to the rules and principles described in paragraphs 13.2.10 to 13.5.9. However, the Act (</w:t>
            </w:r>
            <w:proofErr w:type="spellStart"/>
            <w:r>
              <w:t>Sch</w:t>
            </w:r>
            <w:proofErr w:type="spellEnd"/>
            <w:r>
              <w:t xml:space="preserve"> 3 paragraph 30) contains a different exception which means that, in services of this sort, it will not be unlawful discrimination if the service provider refuses to serve a person of the opposite </w:t>
            </w:r>
            <w:proofErr w:type="gramStart"/>
            <w:r>
              <w:t>sex, if</w:t>
            </w:r>
            <w:proofErr w:type="gramEnd"/>
            <w:r>
              <w:t xml:space="preserve"> it would be impracticable to provide the service to that person. The service provider can also refuse to adjust the way in which the service is provided to cater for a person of the opposite sex. This exception applies to all protected characteristics in the Act, not just sex. </w:t>
            </w:r>
          </w:p>
          <w:p w14:paraId="461182CD" w14:textId="77777777" w:rsidR="00EE046F" w:rsidRDefault="00000000" w:rsidP="007B394C">
            <w:pPr>
              <w:pStyle w:val="Heading5"/>
              <w:keepNext w:val="0"/>
              <w:keepLines w:val="0"/>
              <w:spacing w:line="240" w:lineRule="auto"/>
              <w:ind w:left="0" w:right="0"/>
            </w:pPr>
            <w:bookmarkStart w:id="210" w:name="_dkaypn47f5l4" w:colFirst="0" w:colLast="0"/>
            <w:bookmarkEnd w:id="210"/>
            <w:r>
              <w:lastRenderedPageBreak/>
              <w:t>13.5.11 A hospital provides an Obstetrics and Gynaecology outpatient service. Only women and trans men need to use the service. The hospital provides the service to women and trans men in a way which preserves all users’ privacy and dignity.</w:t>
            </w:r>
          </w:p>
          <w:p w14:paraId="28D3CBDD" w14:textId="77777777" w:rsidR="00EE046F" w:rsidRDefault="00000000" w:rsidP="007B394C">
            <w:pPr>
              <w:pStyle w:val="Heading5"/>
              <w:keepNext w:val="0"/>
              <w:keepLines w:val="0"/>
              <w:spacing w:line="240" w:lineRule="auto"/>
              <w:ind w:left="0" w:right="0"/>
            </w:pPr>
            <w:bookmarkStart w:id="211" w:name="_4o27m86quy4g" w:colFirst="0" w:colLast="0"/>
            <w:bookmarkEnd w:id="211"/>
            <w:r>
              <w:t>The hospital can refuse to allow a man or a trans woman to access the service because it does not offer any treatment which is suitable. This means that it would be impracticable to treat a man or a trans woman. It could also be impracticable to do so if it would impact on the privacy and dignity of the women and trans men who use the service.</w:t>
            </w:r>
          </w:p>
          <w:p w14:paraId="6040AB82" w14:textId="77777777" w:rsidR="00EE046F" w:rsidRDefault="00000000" w:rsidP="007B394C">
            <w:pPr>
              <w:pStyle w:val="Heading5"/>
              <w:keepNext w:val="0"/>
              <w:keepLines w:val="0"/>
              <w:spacing w:line="240" w:lineRule="auto"/>
              <w:ind w:left="0" w:right="0"/>
            </w:pPr>
            <w:bookmarkStart w:id="212" w:name="_sjeiyuvd980d" w:colFirst="0" w:colLast="0"/>
            <w:bookmarkEnd w:id="212"/>
            <w:r>
              <w:t>The hospital can also refuse to adjust the way in which it provides the service. Example</w:t>
            </w:r>
          </w:p>
          <w:p w14:paraId="2C008C58" w14:textId="77777777" w:rsidR="00EE046F" w:rsidRDefault="00000000" w:rsidP="007B394C">
            <w:pPr>
              <w:pStyle w:val="Heading5"/>
              <w:keepNext w:val="0"/>
              <w:keepLines w:val="0"/>
              <w:spacing w:line="240" w:lineRule="auto"/>
              <w:ind w:left="0" w:right="0"/>
            </w:pPr>
            <w:bookmarkStart w:id="213" w:name="_rpqzeaxkpblx" w:colFirst="0" w:colLast="0"/>
            <w:bookmarkEnd w:id="213"/>
            <w:r>
              <w:t xml:space="preserve">13.5.12 A trans man attends a gym frequently and uses the women’s changing room, consistent with his biological sex. If the gym owner decides that he can no longer use the women’s changing room and there is no other changing </w:t>
            </w:r>
            <w:proofErr w:type="gramStart"/>
            <w:r>
              <w:t>room</w:t>
            </w:r>
            <w:proofErr w:type="gramEnd"/>
            <w:r>
              <w:t xml:space="preserve"> he can use this may be a disproportionate decision. If it is disproportionate, the gym owner will not be able to rely on the exception for gender reassignment discrimination (</w:t>
            </w:r>
            <w:proofErr w:type="spellStart"/>
            <w:r>
              <w:t>Sch</w:t>
            </w:r>
            <w:proofErr w:type="spellEnd"/>
            <w:r>
              <w:t xml:space="preserve"> 3 paragraph 28). The trans man will be able to bring a complaint of direct gender reassignment discrimination, because he has been treated less favourably than a woman who does not have the protected characteristic of gender reassignment. </w:t>
            </w:r>
          </w:p>
        </w:tc>
      </w:tr>
    </w:tbl>
    <w:p w14:paraId="36AD3FCC" w14:textId="77777777" w:rsidR="00EE046F" w:rsidRDefault="00EE046F">
      <w:pPr>
        <w:pBdr>
          <w:top w:val="nil"/>
          <w:left w:val="nil"/>
          <w:bottom w:val="nil"/>
          <w:right w:val="nil"/>
          <w:between w:val="nil"/>
        </w:pBdr>
        <w:spacing w:after="240" w:line="240" w:lineRule="auto"/>
        <w:ind w:left="720"/>
      </w:pPr>
    </w:p>
    <w:p w14:paraId="2F7549A1" w14:textId="77777777" w:rsidR="00EE046F" w:rsidRDefault="00000000">
      <w:pPr>
        <w:pBdr>
          <w:top w:val="nil"/>
          <w:left w:val="nil"/>
          <w:bottom w:val="nil"/>
          <w:right w:val="nil"/>
          <w:between w:val="nil"/>
        </w:pBdr>
        <w:spacing w:after="240" w:line="240" w:lineRule="auto"/>
        <w:rPr>
          <w:shd w:val="clear" w:color="auto" w:fill="F4CCCC"/>
        </w:rPr>
      </w:pPr>
      <w:r>
        <w:rPr>
          <w:b/>
          <w:shd w:val="clear" w:color="auto" w:fill="F4CCCC"/>
        </w:rPr>
        <w:t xml:space="preserve">We STRONGLY DISAGREE </w:t>
      </w:r>
      <w:r>
        <w:rPr>
          <w:shd w:val="clear" w:color="auto" w:fill="F4CCCC"/>
        </w:rPr>
        <w:t xml:space="preserve">that the explanation of the legal rights and responsibilities set out in the new content on single and separate sex services with respect to gender reassignment is clear. </w:t>
      </w:r>
    </w:p>
    <w:p w14:paraId="41967B22" w14:textId="77777777" w:rsidR="00EE046F" w:rsidRDefault="00000000">
      <w:pPr>
        <w:numPr>
          <w:ilvl w:val="0"/>
          <w:numId w:val="8"/>
        </w:numPr>
        <w:spacing w:after="0" w:line="240" w:lineRule="auto"/>
      </w:pPr>
      <w:r>
        <w:t>Strongly Agree</w:t>
      </w:r>
    </w:p>
    <w:p w14:paraId="44FE926E" w14:textId="77777777" w:rsidR="00EE046F" w:rsidRDefault="00000000">
      <w:pPr>
        <w:numPr>
          <w:ilvl w:val="0"/>
          <w:numId w:val="8"/>
        </w:numPr>
        <w:spacing w:after="0" w:line="240" w:lineRule="auto"/>
      </w:pPr>
      <w:r>
        <w:t>Agree</w:t>
      </w:r>
    </w:p>
    <w:p w14:paraId="75445FF2" w14:textId="77777777" w:rsidR="00EE046F" w:rsidRDefault="00000000">
      <w:pPr>
        <w:numPr>
          <w:ilvl w:val="0"/>
          <w:numId w:val="8"/>
        </w:numPr>
        <w:spacing w:after="0" w:line="240" w:lineRule="auto"/>
      </w:pPr>
      <w:r>
        <w:t>Disagree</w:t>
      </w:r>
    </w:p>
    <w:p w14:paraId="5B21CCE2" w14:textId="77777777" w:rsidR="00EE046F" w:rsidRDefault="00000000">
      <w:pPr>
        <w:numPr>
          <w:ilvl w:val="0"/>
          <w:numId w:val="8"/>
        </w:numPr>
        <w:spacing w:after="0" w:line="240" w:lineRule="auto"/>
      </w:pPr>
      <w:r>
        <w:t>Strongly Disagree</w:t>
      </w:r>
    </w:p>
    <w:p w14:paraId="3ABDF19D" w14:textId="77777777" w:rsidR="00EE046F" w:rsidRDefault="00000000">
      <w:pPr>
        <w:numPr>
          <w:ilvl w:val="0"/>
          <w:numId w:val="8"/>
        </w:numPr>
        <w:spacing w:after="0" w:line="240" w:lineRule="auto"/>
      </w:pPr>
      <w:r>
        <w:t>Do not know</w:t>
      </w:r>
    </w:p>
    <w:p w14:paraId="23EAE303" w14:textId="77777777" w:rsidR="00EE046F" w:rsidRDefault="00000000">
      <w:pPr>
        <w:pStyle w:val="Heading3"/>
      </w:pPr>
      <w:bookmarkStart w:id="214" w:name="_xz8uaomyh9lt" w:colFirst="0" w:colLast="0"/>
      <w:bookmarkEnd w:id="214"/>
      <w:r>
        <w:t>What we think</w:t>
      </w:r>
    </w:p>
    <w:p w14:paraId="0513AECE" w14:textId="77777777" w:rsidR="00EE046F" w:rsidRDefault="00000000">
      <w:pPr>
        <w:pStyle w:val="Heading3"/>
        <w:shd w:val="clear" w:color="auto" w:fill="auto"/>
        <w:spacing w:before="0" w:after="240" w:line="288" w:lineRule="auto"/>
        <w:rPr>
          <w:rFonts w:ascii="Roboto" w:eastAsia="Roboto" w:hAnsi="Roboto" w:cs="Roboto"/>
          <w:color w:val="000000"/>
          <w:sz w:val="22"/>
          <w:szCs w:val="22"/>
        </w:rPr>
      </w:pPr>
      <w:bookmarkStart w:id="215" w:name="_z8lnsfv9v53d" w:colFirst="0" w:colLast="0"/>
      <w:bookmarkEnd w:id="215"/>
      <w:r>
        <w:rPr>
          <w:rFonts w:ascii="Roboto" w:eastAsia="Roboto" w:hAnsi="Roboto" w:cs="Roboto"/>
          <w:color w:val="000000"/>
          <w:sz w:val="22"/>
          <w:szCs w:val="22"/>
        </w:rPr>
        <w:t>This section is too long and complicated: it should be much simpler. This section should:</w:t>
      </w:r>
    </w:p>
    <w:p w14:paraId="5F25B79A" w14:textId="77777777" w:rsidR="00EE046F" w:rsidRDefault="00000000">
      <w:pPr>
        <w:numPr>
          <w:ilvl w:val="0"/>
          <w:numId w:val="1"/>
        </w:numPr>
        <w:spacing w:after="0"/>
      </w:pPr>
      <w:r>
        <w:t>make clear that if a service is offered for women only, this policy will exclude all men, including those who identify as “trans women”, and that this is not unlawful sex discrimination or unlawful gender-reassignment discrimination</w:t>
      </w:r>
    </w:p>
    <w:p w14:paraId="45017393" w14:textId="77777777" w:rsidR="00EE046F" w:rsidRDefault="00000000">
      <w:pPr>
        <w:numPr>
          <w:ilvl w:val="0"/>
          <w:numId w:val="1"/>
        </w:numPr>
        <w:spacing w:after="0"/>
      </w:pPr>
      <w:r>
        <w:t>make clear that if a service is offered for men only, this policy will exclude all women, including those that identify as “trans men”</w:t>
      </w:r>
    </w:p>
    <w:p w14:paraId="63BBA611" w14:textId="77777777" w:rsidR="00EE046F" w:rsidRDefault="00000000">
      <w:pPr>
        <w:pStyle w:val="Heading3"/>
        <w:numPr>
          <w:ilvl w:val="0"/>
          <w:numId w:val="1"/>
        </w:numPr>
        <w:shd w:val="clear" w:color="auto" w:fill="auto"/>
        <w:spacing w:before="0" w:after="0" w:line="288" w:lineRule="auto"/>
        <w:rPr>
          <w:rFonts w:ascii="Roboto" w:eastAsia="Roboto" w:hAnsi="Roboto" w:cs="Roboto"/>
          <w:color w:val="000000"/>
          <w:sz w:val="22"/>
          <w:szCs w:val="22"/>
        </w:rPr>
      </w:pPr>
      <w:bookmarkStart w:id="216" w:name="_ac59phefea4r" w:colFirst="0" w:colLast="0"/>
      <w:bookmarkEnd w:id="216"/>
      <w:r>
        <w:rPr>
          <w:rFonts w:ascii="Roboto" w:eastAsia="Roboto" w:hAnsi="Roboto" w:cs="Roboto"/>
          <w:color w:val="000000"/>
          <w:sz w:val="22"/>
          <w:szCs w:val="22"/>
        </w:rPr>
        <w:t>include a straightforward example of a transexual male wanting to use a women’s service and being told No</w:t>
      </w:r>
    </w:p>
    <w:p w14:paraId="30DEC7F2" w14:textId="77777777" w:rsidR="00EE046F" w:rsidRDefault="00000000">
      <w:pPr>
        <w:pStyle w:val="Heading3"/>
        <w:numPr>
          <w:ilvl w:val="0"/>
          <w:numId w:val="1"/>
        </w:numPr>
        <w:shd w:val="clear" w:color="auto" w:fill="auto"/>
        <w:spacing w:before="0" w:after="0" w:line="288" w:lineRule="auto"/>
        <w:rPr>
          <w:rFonts w:ascii="Roboto" w:eastAsia="Roboto" w:hAnsi="Roboto" w:cs="Roboto"/>
          <w:color w:val="000000"/>
          <w:sz w:val="22"/>
          <w:szCs w:val="22"/>
        </w:rPr>
      </w:pPr>
      <w:bookmarkStart w:id="217" w:name="_l3hyhnahw4sc" w:colFirst="0" w:colLast="0"/>
      <w:bookmarkEnd w:id="217"/>
      <w:r>
        <w:rPr>
          <w:rFonts w:ascii="Roboto" w:eastAsia="Roboto" w:hAnsi="Roboto" w:cs="Roboto"/>
          <w:color w:val="000000"/>
          <w:sz w:val="22"/>
          <w:szCs w:val="22"/>
        </w:rPr>
        <w:t>include an example of a person who has changed their appearance to look like the opposite sex or who seeks to be referred to as the opposite sex being turned away from a service provided for their sex because they may be perceived as being the opposite sex. It should explain that this is not unlawful discrimination because of gender reassignment (</w:t>
      </w:r>
      <w:proofErr w:type="spellStart"/>
      <w:r>
        <w:rPr>
          <w:rFonts w:ascii="Roboto" w:eastAsia="Roboto" w:hAnsi="Roboto" w:cs="Roboto"/>
          <w:color w:val="000000"/>
          <w:sz w:val="22"/>
          <w:szCs w:val="22"/>
        </w:rPr>
        <w:t>Sch</w:t>
      </w:r>
      <w:proofErr w:type="spellEnd"/>
      <w:r>
        <w:rPr>
          <w:rFonts w:ascii="Roboto" w:eastAsia="Roboto" w:hAnsi="Roboto" w:cs="Roboto"/>
          <w:color w:val="000000"/>
          <w:sz w:val="22"/>
          <w:szCs w:val="22"/>
        </w:rPr>
        <w:t xml:space="preserve"> 3 paragraph 28)</w:t>
      </w:r>
    </w:p>
    <w:p w14:paraId="6DA96CB9" w14:textId="77777777" w:rsidR="00EE046F" w:rsidRDefault="00000000">
      <w:pPr>
        <w:numPr>
          <w:ilvl w:val="0"/>
          <w:numId w:val="1"/>
        </w:numPr>
      </w:pPr>
      <w:r>
        <w:t xml:space="preserve">include an example of an organisation publishing a clear policy, such </w:t>
      </w:r>
      <w:proofErr w:type="gramStart"/>
      <w:r>
        <w:t>as:.</w:t>
      </w:r>
      <w:proofErr w:type="gramEnd"/>
      <w:r>
        <w:t xml:space="preserve"> “A university responds to questions over who can access its facilities by publishing the following statement on its website and as part of student and staff induction information ‘[XX </w:t>
      </w:r>
      <w:r>
        <w:lastRenderedPageBreak/>
        <w:t xml:space="preserve">University] provides, as we are required to do, facilities (including toilets and changing facilities) with access limited according to biological sex. We may further limit access to facilities and services where this is necessary and proportionate to secure the autonomy, or privacy and dignity of the two biological sexes. Where we do so, we will always attempt to provide readily accessible unisex facilities and services as a practical alternative. We will make every effort to ensure clear and appropriate signage to these </w:t>
      </w:r>
      <w:proofErr w:type="gramStart"/>
      <w:r>
        <w:t>facilities’</w:t>
      </w:r>
      <w:proofErr w:type="gramEnd"/>
      <w:r>
        <w:t>.”</w:t>
      </w:r>
    </w:p>
    <w:p w14:paraId="17BCDEEF" w14:textId="77777777" w:rsidR="00EE046F" w:rsidRDefault="00000000">
      <w:pPr>
        <w:widowControl w:val="0"/>
        <w:spacing w:after="0" w:line="240" w:lineRule="auto"/>
      </w:pPr>
      <w:r>
        <w:rPr>
          <w:b/>
        </w:rPr>
        <w:t xml:space="preserve">DRAFT YOUR COMMENTS HERE </w:t>
      </w:r>
      <w:r>
        <w:t>(1000 words max)</w:t>
      </w:r>
    </w:p>
    <w:tbl>
      <w:tblPr>
        <w:tblStyle w:val="afb"/>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663589FC" w14:textId="77777777">
        <w:tc>
          <w:tcPr>
            <w:tcW w:w="9640" w:type="dxa"/>
            <w:shd w:val="clear" w:color="auto" w:fill="EFEFEF"/>
            <w:tcMar>
              <w:top w:w="100" w:type="dxa"/>
              <w:left w:w="100" w:type="dxa"/>
              <w:bottom w:w="100" w:type="dxa"/>
              <w:right w:w="100" w:type="dxa"/>
            </w:tcMar>
          </w:tcPr>
          <w:p w14:paraId="43C135B0" w14:textId="77777777" w:rsidR="00EE046F" w:rsidRDefault="00000000">
            <w:r>
              <w:t>This section should be made clearer and simpler in line with the Supreme Court’s judgement in the FWS case, otherwise it will encourage service providers and service users to ignore the law on a case-by-case, harming protection for sex-based rights.</w:t>
            </w:r>
          </w:p>
        </w:tc>
      </w:tr>
    </w:tbl>
    <w:p w14:paraId="2EFB7BB7" w14:textId="77777777" w:rsidR="00EE046F" w:rsidRDefault="00000000" w:rsidP="007B394C">
      <w:pPr>
        <w:pStyle w:val="Heading2"/>
        <w:rPr>
          <w:rFonts w:ascii="Roboto" w:eastAsia="Roboto" w:hAnsi="Roboto" w:cs="Roboto"/>
          <w:sz w:val="22"/>
          <w:szCs w:val="22"/>
        </w:rPr>
      </w:pPr>
      <w:bookmarkStart w:id="218" w:name="_Toc200204634"/>
      <w:r>
        <w:t>13.6: Updated content on communal accommodation</w:t>
      </w:r>
      <w:bookmarkEnd w:id="218"/>
    </w:p>
    <w:tbl>
      <w:tblPr>
        <w:tblStyle w:val="afc"/>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7A619BA6" w14:textId="77777777">
        <w:tc>
          <w:tcPr>
            <w:tcW w:w="9640" w:type="dxa"/>
            <w:shd w:val="clear" w:color="auto" w:fill="auto"/>
            <w:tcMar>
              <w:top w:w="283" w:type="dxa"/>
              <w:left w:w="283" w:type="dxa"/>
              <w:bottom w:w="283" w:type="dxa"/>
              <w:right w:w="283" w:type="dxa"/>
            </w:tcMar>
          </w:tcPr>
          <w:p w14:paraId="00C5D5EE" w14:textId="77777777" w:rsidR="00EE046F" w:rsidRDefault="00000000" w:rsidP="007B394C">
            <w:pPr>
              <w:pStyle w:val="Heading5"/>
              <w:keepNext w:val="0"/>
              <w:keepLines w:val="0"/>
              <w:spacing w:before="0"/>
              <w:ind w:left="0"/>
              <w:rPr>
                <w:b/>
              </w:rPr>
            </w:pPr>
            <w:bookmarkStart w:id="219" w:name="_hbmxiuor5nt" w:colFirst="0" w:colLast="0"/>
            <w:bookmarkEnd w:id="219"/>
            <w:r>
              <w:rPr>
                <w:b/>
              </w:rPr>
              <w:t>CONSULTATION DRAFT</w:t>
            </w:r>
          </w:p>
          <w:p w14:paraId="40ACB2A6" w14:textId="77777777" w:rsidR="00EE046F" w:rsidRDefault="00000000" w:rsidP="007B394C">
            <w:pPr>
              <w:pStyle w:val="Heading5"/>
              <w:keepNext w:val="0"/>
              <w:keepLines w:val="0"/>
              <w:ind w:left="0" w:right="0"/>
            </w:pPr>
            <w:bookmarkStart w:id="220" w:name="_i1eun4hri275" w:colFirst="0" w:colLast="0"/>
            <w:bookmarkEnd w:id="220"/>
            <w:r>
              <w:t>13.6.1 The Act does not prohibit sex discrimination or gender reassignment discrimination where a person does anything in relation to admitting persons to communal accommodation, or providing any benefit, facility or service linked to the accommodation (</w:t>
            </w:r>
            <w:proofErr w:type="spellStart"/>
            <w:r>
              <w:t>Sch</w:t>
            </w:r>
            <w:proofErr w:type="spellEnd"/>
            <w:r>
              <w:t xml:space="preserve"> 23 paragraph 3(1)). This exception applies if the criteria set out in paragraphs 13.6.4 to 13.6.6 are satisfied.</w:t>
            </w:r>
          </w:p>
          <w:p w14:paraId="3C4E6412" w14:textId="77777777" w:rsidR="00EE046F" w:rsidRDefault="00000000" w:rsidP="007B394C">
            <w:pPr>
              <w:pStyle w:val="Heading5"/>
              <w:keepNext w:val="0"/>
              <w:keepLines w:val="0"/>
              <w:ind w:left="0" w:right="0"/>
            </w:pPr>
            <w:bookmarkStart w:id="221" w:name="_ibsmoslayiii" w:colFirst="0" w:colLast="0"/>
            <w:bookmarkEnd w:id="221"/>
            <w:r>
              <w:t>13.6.2 ‘Communal accommodation’ is residential accommodation which includes dormitories or other shared sleeping accommodation which, for reasons of privacy, should be used only by persons of the same sex (</w:t>
            </w:r>
            <w:proofErr w:type="spellStart"/>
            <w:r>
              <w:t>Sch</w:t>
            </w:r>
            <w:proofErr w:type="spellEnd"/>
            <w:r>
              <w:t xml:space="preserve"> 23 paragraph 3(5) to (6)). It can also include:</w:t>
            </w:r>
          </w:p>
          <w:p w14:paraId="2661DCB5" w14:textId="77777777" w:rsidR="00EE046F" w:rsidRDefault="00000000" w:rsidP="007B394C">
            <w:pPr>
              <w:pStyle w:val="Heading5"/>
              <w:keepNext w:val="0"/>
              <w:keepLines w:val="0"/>
              <w:numPr>
                <w:ilvl w:val="0"/>
                <w:numId w:val="4"/>
              </w:numPr>
              <w:spacing w:after="0"/>
              <w:ind w:left="357" w:right="0" w:hanging="357"/>
            </w:pPr>
            <w:bookmarkStart w:id="222" w:name="_jorxsac35t5w" w:colFirst="0" w:colLast="0"/>
            <w:bookmarkEnd w:id="222"/>
            <w:r>
              <w:t>shared sleeping accommodation for men and for women</w:t>
            </w:r>
          </w:p>
          <w:p w14:paraId="135CE140" w14:textId="77777777" w:rsidR="00EE046F" w:rsidRDefault="00000000" w:rsidP="007B394C">
            <w:pPr>
              <w:pStyle w:val="Heading5"/>
              <w:keepNext w:val="0"/>
              <w:keepLines w:val="0"/>
              <w:numPr>
                <w:ilvl w:val="0"/>
                <w:numId w:val="4"/>
              </w:numPr>
              <w:spacing w:before="0" w:after="0"/>
              <w:ind w:left="357" w:right="0" w:hanging="357"/>
            </w:pPr>
            <w:bookmarkStart w:id="223" w:name="_xigbqpq7rxyq" w:colFirst="0" w:colLast="0"/>
            <w:bookmarkEnd w:id="223"/>
            <w:r>
              <w:t>ordinary sleeping accommodation</w:t>
            </w:r>
          </w:p>
          <w:p w14:paraId="6D3A1164" w14:textId="77777777" w:rsidR="00EE046F" w:rsidRDefault="00000000" w:rsidP="007B394C">
            <w:pPr>
              <w:pStyle w:val="Heading5"/>
              <w:keepNext w:val="0"/>
              <w:keepLines w:val="0"/>
              <w:numPr>
                <w:ilvl w:val="0"/>
                <w:numId w:val="4"/>
              </w:numPr>
              <w:spacing w:before="0"/>
              <w:ind w:left="357" w:right="0" w:hanging="357"/>
            </w:pPr>
            <w:bookmarkStart w:id="224" w:name="_m6v9u0eebmy4" w:colFirst="0" w:colLast="0"/>
            <w:bookmarkEnd w:id="224"/>
            <w:r>
              <w:t xml:space="preserve">residential accommodation, </w:t>
            </w:r>
            <w:proofErr w:type="gramStart"/>
            <w:r>
              <w:t>all</w:t>
            </w:r>
            <w:proofErr w:type="gramEnd"/>
            <w:r>
              <w:t xml:space="preserve"> or part of which should only be used by persons of the same sex because of the nature of the sanitary facilities serving the accommodation </w:t>
            </w:r>
          </w:p>
          <w:p w14:paraId="67BA0B8F" w14:textId="77777777" w:rsidR="00EE046F" w:rsidRDefault="00000000" w:rsidP="007B394C">
            <w:pPr>
              <w:pStyle w:val="Heading5"/>
              <w:keepNext w:val="0"/>
              <w:keepLines w:val="0"/>
              <w:ind w:left="0" w:right="0"/>
            </w:pPr>
            <w:bookmarkStart w:id="225" w:name="_o0twr3gi905w" w:colFirst="0" w:colLast="0"/>
            <w:bookmarkEnd w:id="225"/>
            <w:r>
              <w:t>13.6.3 A benefit, facility or service is linked to communal accommodation if it cannot be properly and effectively provided except to those using the accommodation. It can only be refused to a person if they can lawfully be refused use of the accommodation (</w:t>
            </w:r>
            <w:proofErr w:type="spellStart"/>
            <w:r>
              <w:t>Sch</w:t>
            </w:r>
            <w:proofErr w:type="spellEnd"/>
            <w:r>
              <w:t xml:space="preserve"> 23 paragraph 3(7)).</w:t>
            </w:r>
          </w:p>
          <w:p w14:paraId="675A4BE2" w14:textId="77777777" w:rsidR="00EE046F" w:rsidRDefault="00000000" w:rsidP="007B394C">
            <w:pPr>
              <w:pStyle w:val="Heading5"/>
              <w:keepNext w:val="0"/>
              <w:keepLines w:val="0"/>
              <w:ind w:left="0" w:right="0"/>
            </w:pPr>
            <w:bookmarkStart w:id="226" w:name="_7r3ut2r7keul" w:colFirst="0" w:colLast="0"/>
            <w:bookmarkEnd w:id="226"/>
            <w:r>
              <w:t>13.6.4 This exception only applies if the communal accommodation is managed in a way that is as fair as possible to both women and men (</w:t>
            </w:r>
            <w:proofErr w:type="spellStart"/>
            <w:r>
              <w:t>Sch</w:t>
            </w:r>
            <w:proofErr w:type="spellEnd"/>
            <w:r>
              <w:t xml:space="preserve"> 23 paragraph 3(2)).</w:t>
            </w:r>
          </w:p>
          <w:p w14:paraId="0E1DFC44" w14:textId="77777777" w:rsidR="00EE046F" w:rsidRDefault="00000000" w:rsidP="007B394C">
            <w:pPr>
              <w:pStyle w:val="Heading5"/>
              <w:keepNext w:val="0"/>
              <w:keepLines w:val="0"/>
              <w:ind w:left="0" w:right="0"/>
            </w:pPr>
            <w:bookmarkStart w:id="227" w:name="_lsa984ho60sv" w:colFirst="0" w:colLast="0"/>
            <w:bookmarkEnd w:id="227"/>
            <w:r>
              <w:t>13.6.5 When excluding a person from use of communal accommodation because of sex or gender reassignment, the service provider, person exercising public functions or association must consider: </w:t>
            </w:r>
          </w:p>
          <w:p w14:paraId="2F63640B" w14:textId="77777777" w:rsidR="00EE046F" w:rsidRDefault="00000000" w:rsidP="007B394C">
            <w:pPr>
              <w:pStyle w:val="Heading5"/>
              <w:keepNext w:val="0"/>
              <w:keepLines w:val="0"/>
              <w:numPr>
                <w:ilvl w:val="0"/>
                <w:numId w:val="5"/>
              </w:numPr>
              <w:spacing w:after="0"/>
              <w:ind w:left="357" w:right="0" w:hanging="357"/>
            </w:pPr>
            <w:bookmarkStart w:id="228" w:name="_6jfd7b6fasbb" w:colFirst="0" w:colLast="0"/>
            <w:bookmarkEnd w:id="228"/>
            <w:r>
              <w:t>whether and how far it is reasonable to expect that the accommodation should be altered or extended or that further accommodation should be provided, and</w:t>
            </w:r>
          </w:p>
          <w:p w14:paraId="1301BB56" w14:textId="77777777" w:rsidR="00EE046F" w:rsidRDefault="00000000" w:rsidP="007B394C">
            <w:pPr>
              <w:pStyle w:val="Heading5"/>
              <w:keepNext w:val="0"/>
              <w:keepLines w:val="0"/>
              <w:numPr>
                <w:ilvl w:val="0"/>
                <w:numId w:val="5"/>
              </w:numPr>
              <w:spacing w:before="0"/>
              <w:ind w:left="357" w:right="0" w:hanging="357"/>
            </w:pPr>
            <w:bookmarkStart w:id="229" w:name="_1d9npuquxd1r" w:colFirst="0" w:colLast="0"/>
            <w:bookmarkEnd w:id="229"/>
            <w:r>
              <w:lastRenderedPageBreak/>
              <w:t>the relative frequency of demand for the accommodation by persons of each sex (</w:t>
            </w:r>
            <w:proofErr w:type="spellStart"/>
            <w:r>
              <w:t>Sch</w:t>
            </w:r>
            <w:proofErr w:type="spellEnd"/>
            <w:r>
              <w:t xml:space="preserve"> 23 paragraph 3(3)) </w:t>
            </w:r>
          </w:p>
          <w:p w14:paraId="447C94B4" w14:textId="77777777" w:rsidR="00EE046F" w:rsidRDefault="00000000" w:rsidP="007B394C">
            <w:pPr>
              <w:pStyle w:val="Heading5"/>
              <w:keepNext w:val="0"/>
              <w:keepLines w:val="0"/>
              <w:ind w:left="0" w:right="0"/>
            </w:pPr>
            <w:bookmarkStart w:id="230" w:name="_5r6xmjfbgi0f" w:colFirst="0" w:colLast="0"/>
            <w:bookmarkEnd w:id="230"/>
            <w:r>
              <w:t>13.6.6 Excluding a person from use of communal accommodation provided for their own biological sex because of gender reassignment will only be lawful if it is a proportionate means of achieving a legitimate aim (</w:t>
            </w:r>
            <w:proofErr w:type="spellStart"/>
            <w:r>
              <w:t>Sch</w:t>
            </w:r>
            <w:proofErr w:type="spellEnd"/>
            <w:r>
              <w:t xml:space="preserve"> 23 paragraph 3(4)). The matters which a service provider, person exercising public functions or association should consider are </w:t>
            </w:r>
            <w:proofErr w:type="gramStart"/>
            <w:r>
              <w:t>similar to</w:t>
            </w:r>
            <w:proofErr w:type="gramEnd"/>
            <w:r>
              <w:t xml:space="preserve"> those set out in paragraphs 13.2.1 to 13.2.23.</w:t>
            </w:r>
          </w:p>
        </w:tc>
      </w:tr>
    </w:tbl>
    <w:p w14:paraId="0D9D1C7B" w14:textId="77777777" w:rsidR="00EE046F" w:rsidRDefault="00000000">
      <w:pPr>
        <w:pStyle w:val="Heading3"/>
        <w:pBdr>
          <w:top w:val="nil"/>
          <w:left w:val="nil"/>
          <w:bottom w:val="nil"/>
          <w:right w:val="nil"/>
          <w:between w:val="nil"/>
        </w:pBdr>
        <w:shd w:val="clear" w:color="auto" w:fill="auto"/>
        <w:spacing w:before="0" w:after="240" w:line="288" w:lineRule="auto"/>
        <w:rPr>
          <w:rFonts w:ascii="Roboto" w:eastAsia="Roboto" w:hAnsi="Roboto" w:cs="Roboto"/>
          <w:shd w:val="clear" w:color="auto" w:fill="B6D7A8"/>
        </w:rPr>
      </w:pPr>
      <w:r>
        <w:rPr>
          <w:rFonts w:ascii="Roboto" w:eastAsia="Roboto" w:hAnsi="Roboto" w:cs="Roboto"/>
          <w:sz w:val="22"/>
          <w:szCs w:val="22"/>
        </w:rPr>
        <w:lastRenderedPageBreak/>
        <w:br/>
      </w:r>
      <w:r>
        <w:rPr>
          <w:sz w:val="22"/>
          <w:szCs w:val="22"/>
          <w:shd w:val="clear" w:color="auto" w:fill="B6D7A8"/>
        </w:rPr>
        <w:t>W</w:t>
      </w:r>
      <w:r>
        <w:rPr>
          <w:rFonts w:ascii="Roboto" w:eastAsia="Roboto" w:hAnsi="Roboto" w:cs="Roboto"/>
          <w:b/>
          <w:color w:val="000000"/>
          <w:sz w:val="22"/>
          <w:szCs w:val="22"/>
          <w:shd w:val="clear" w:color="auto" w:fill="B6D7A8"/>
        </w:rPr>
        <w:t xml:space="preserve">e AGREE </w:t>
      </w:r>
      <w:r>
        <w:rPr>
          <w:rFonts w:ascii="Roboto" w:eastAsia="Roboto" w:hAnsi="Roboto" w:cs="Roboto"/>
          <w:color w:val="000000"/>
          <w:sz w:val="22"/>
          <w:szCs w:val="22"/>
          <w:shd w:val="clear" w:color="auto" w:fill="B6D7A8"/>
        </w:rPr>
        <w:t>that the explanation of the legal rights and responsibilities set out in the updated content on communal accommodation is clear.</w:t>
      </w:r>
    </w:p>
    <w:p w14:paraId="5F5A40D2" w14:textId="77777777" w:rsidR="00EE046F" w:rsidRDefault="00000000">
      <w:pPr>
        <w:numPr>
          <w:ilvl w:val="0"/>
          <w:numId w:val="14"/>
        </w:numPr>
        <w:pBdr>
          <w:top w:val="nil"/>
          <w:left w:val="nil"/>
          <w:bottom w:val="nil"/>
          <w:right w:val="nil"/>
          <w:between w:val="nil"/>
        </w:pBdr>
        <w:spacing w:after="0" w:line="240" w:lineRule="auto"/>
        <w:rPr>
          <w:color w:val="000000"/>
        </w:rPr>
      </w:pPr>
      <w:r>
        <w:rPr>
          <w:color w:val="000000"/>
        </w:rPr>
        <w:t>Strongly Agree</w:t>
      </w:r>
    </w:p>
    <w:p w14:paraId="2475A397" w14:textId="77777777" w:rsidR="00EE046F" w:rsidRDefault="00000000">
      <w:pPr>
        <w:numPr>
          <w:ilvl w:val="0"/>
          <w:numId w:val="14"/>
        </w:numPr>
        <w:pBdr>
          <w:top w:val="nil"/>
          <w:left w:val="nil"/>
          <w:bottom w:val="nil"/>
          <w:right w:val="nil"/>
          <w:between w:val="nil"/>
        </w:pBdr>
        <w:spacing w:after="0" w:line="240" w:lineRule="auto"/>
        <w:rPr>
          <w:color w:val="000000"/>
        </w:rPr>
      </w:pPr>
      <w:r>
        <w:rPr>
          <w:color w:val="000000"/>
        </w:rPr>
        <w:t>Agree</w:t>
      </w:r>
    </w:p>
    <w:p w14:paraId="50118F87" w14:textId="77777777" w:rsidR="00EE046F" w:rsidRDefault="00000000">
      <w:pPr>
        <w:numPr>
          <w:ilvl w:val="0"/>
          <w:numId w:val="14"/>
        </w:numPr>
        <w:pBdr>
          <w:top w:val="nil"/>
          <w:left w:val="nil"/>
          <w:bottom w:val="nil"/>
          <w:right w:val="nil"/>
          <w:between w:val="nil"/>
        </w:pBdr>
        <w:spacing w:after="0" w:line="240" w:lineRule="auto"/>
        <w:rPr>
          <w:color w:val="000000"/>
        </w:rPr>
      </w:pPr>
      <w:r>
        <w:rPr>
          <w:color w:val="000000"/>
        </w:rPr>
        <w:t>Disagree</w:t>
      </w:r>
    </w:p>
    <w:p w14:paraId="4CBC064F" w14:textId="77777777" w:rsidR="00EE046F" w:rsidRDefault="00000000">
      <w:pPr>
        <w:numPr>
          <w:ilvl w:val="0"/>
          <w:numId w:val="14"/>
        </w:numPr>
        <w:pBdr>
          <w:top w:val="nil"/>
          <w:left w:val="nil"/>
          <w:bottom w:val="nil"/>
          <w:right w:val="nil"/>
          <w:between w:val="nil"/>
        </w:pBdr>
        <w:spacing w:after="0" w:line="240" w:lineRule="auto"/>
        <w:rPr>
          <w:color w:val="000000"/>
        </w:rPr>
      </w:pPr>
      <w:r>
        <w:rPr>
          <w:color w:val="000000"/>
        </w:rPr>
        <w:t>Strongly Disagree</w:t>
      </w:r>
    </w:p>
    <w:p w14:paraId="644ADD7D" w14:textId="77777777" w:rsidR="00EE046F" w:rsidRDefault="00000000">
      <w:pPr>
        <w:numPr>
          <w:ilvl w:val="0"/>
          <w:numId w:val="14"/>
        </w:numPr>
        <w:pBdr>
          <w:top w:val="nil"/>
          <w:left w:val="nil"/>
          <w:bottom w:val="nil"/>
          <w:right w:val="nil"/>
          <w:between w:val="nil"/>
        </w:pBdr>
        <w:spacing w:after="240" w:line="240" w:lineRule="auto"/>
        <w:rPr>
          <w:color w:val="000000"/>
        </w:rPr>
      </w:pPr>
      <w:r>
        <w:rPr>
          <w:color w:val="000000"/>
        </w:rPr>
        <w:t>Do not know</w:t>
      </w:r>
    </w:p>
    <w:p w14:paraId="271FE79E" w14:textId="77777777" w:rsidR="00EE046F" w:rsidRDefault="00000000">
      <w:pPr>
        <w:widowControl w:val="0"/>
        <w:spacing w:after="0" w:line="240" w:lineRule="auto"/>
      </w:pPr>
      <w:r>
        <w:rPr>
          <w:b/>
        </w:rPr>
        <w:t xml:space="preserve">DRAFT YOUR COMMENTS HERE </w:t>
      </w:r>
      <w:r>
        <w:t>(1000 words max)</w:t>
      </w:r>
    </w:p>
    <w:tbl>
      <w:tblPr>
        <w:tblStyle w:val="afd"/>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7F110174" w14:textId="77777777">
        <w:tc>
          <w:tcPr>
            <w:tcW w:w="9640" w:type="dxa"/>
            <w:shd w:val="clear" w:color="auto" w:fill="EFEFEF"/>
            <w:tcMar>
              <w:top w:w="100" w:type="dxa"/>
              <w:left w:w="100" w:type="dxa"/>
              <w:bottom w:w="100" w:type="dxa"/>
              <w:right w:w="100" w:type="dxa"/>
            </w:tcMar>
          </w:tcPr>
          <w:p w14:paraId="0E055EC2" w14:textId="77777777" w:rsidR="00EE046F" w:rsidRDefault="00EE046F">
            <w:pPr>
              <w:widowControl w:val="0"/>
              <w:spacing w:after="0" w:line="240" w:lineRule="auto"/>
            </w:pPr>
          </w:p>
        </w:tc>
      </w:tr>
    </w:tbl>
    <w:p w14:paraId="084DAA27" w14:textId="77777777" w:rsidR="00EE046F" w:rsidRDefault="00000000" w:rsidP="007B394C">
      <w:pPr>
        <w:pStyle w:val="Heading2"/>
      </w:pPr>
      <w:bookmarkStart w:id="231" w:name="_Toc200204635"/>
      <w:r>
        <w:t>Any other feedback</w:t>
      </w:r>
      <w:bookmarkEnd w:id="231"/>
    </w:p>
    <w:p w14:paraId="2685416F" w14:textId="77777777" w:rsidR="00EE046F" w:rsidRDefault="00000000">
      <w:pPr>
        <w:pStyle w:val="Heading3"/>
        <w:keepNext/>
        <w:spacing w:before="0"/>
      </w:pPr>
      <w:bookmarkStart w:id="232" w:name="_rjrg074r109x" w:colFirst="0" w:colLast="0"/>
      <w:bookmarkEnd w:id="232"/>
      <w:r>
        <w:t>What we think</w:t>
      </w:r>
    </w:p>
    <w:p w14:paraId="612BF9B1" w14:textId="77777777" w:rsidR="00EE046F" w:rsidRDefault="00000000">
      <w:pPr>
        <w:numPr>
          <w:ilvl w:val="0"/>
          <w:numId w:val="19"/>
        </w:numPr>
        <w:spacing w:after="0"/>
      </w:pPr>
      <w:r>
        <w:t>The guidance must support organisations to have workable, clear policies, often communicated with single-word signs, across multiple sites and explained to staff and customers.</w:t>
      </w:r>
    </w:p>
    <w:p w14:paraId="6F16E83E" w14:textId="77777777" w:rsidR="00EE046F" w:rsidRDefault="00000000">
      <w:pPr>
        <w:numPr>
          <w:ilvl w:val="0"/>
          <w:numId w:val="19"/>
        </w:numPr>
        <w:pBdr>
          <w:top w:val="nil"/>
          <w:left w:val="nil"/>
          <w:bottom w:val="nil"/>
          <w:right w:val="nil"/>
          <w:between w:val="nil"/>
        </w:pBdr>
        <w:spacing w:after="0"/>
      </w:pPr>
      <w:r>
        <w:t xml:space="preserve">Where there are sex-based rules there is a risk that they will be broken. It should be clear how individuals can complain if sex-based rules are not followed, and that these complaints should be responded to. </w:t>
      </w:r>
    </w:p>
    <w:p w14:paraId="5CD896C5" w14:textId="77777777" w:rsidR="00EE046F" w:rsidRDefault="00000000">
      <w:pPr>
        <w:numPr>
          <w:ilvl w:val="0"/>
          <w:numId w:val="19"/>
        </w:numPr>
        <w:pBdr>
          <w:top w:val="nil"/>
          <w:left w:val="nil"/>
          <w:bottom w:val="nil"/>
          <w:right w:val="nil"/>
          <w:between w:val="nil"/>
        </w:pBdr>
        <w:spacing w:after="0"/>
      </w:pPr>
      <w:r>
        <w:t xml:space="preserve">Individuals both trans and non-trans need to be able to understand what simple signs like “male” and “female” mean and respect the rules. </w:t>
      </w:r>
    </w:p>
    <w:p w14:paraId="7C1CF455" w14:textId="77777777" w:rsidR="00EE046F" w:rsidRDefault="00000000">
      <w:pPr>
        <w:numPr>
          <w:ilvl w:val="0"/>
          <w:numId w:val="19"/>
        </w:numPr>
        <w:pBdr>
          <w:top w:val="nil"/>
          <w:left w:val="nil"/>
          <w:bottom w:val="nil"/>
          <w:right w:val="nil"/>
          <w:between w:val="nil"/>
        </w:pBdr>
        <w:spacing w:after="0"/>
      </w:pPr>
      <w:r>
        <w:t xml:space="preserve">Any guidance that an organisation can decide how to apply a policy on a “case by case” basis is unworkable. </w:t>
      </w:r>
    </w:p>
    <w:p w14:paraId="7DD648E0" w14:textId="77777777" w:rsidR="00EE046F" w:rsidRDefault="00000000">
      <w:pPr>
        <w:numPr>
          <w:ilvl w:val="0"/>
          <w:numId w:val="19"/>
        </w:numPr>
        <w:pBdr>
          <w:top w:val="nil"/>
          <w:left w:val="nil"/>
          <w:bottom w:val="nil"/>
          <w:right w:val="nil"/>
          <w:between w:val="nil"/>
        </w:pBdr>
        <w:spacing w:after="0"/>
      </w:pPr>
      <w:r>
        <w:t xml:space="preserve">The guidance should actively address the misunderstanding that people with the protected characteristic may think that it is appropriate to try to use opposite sex services and facilities: it is not. </w:t>
      </w:r>
    </w:p>
    <w:p w14:paraId="20B6BE13" w14:textId="77777777" w:rsidR="00EE046F" w:rsidRDefault="00000000">
      <w:pPr>
        <w:numPr>
          <w:ilvl w:val="0"/>
          <w:numId w:val="19"/>
        </w:numPr>
        <w:pBdr>
          <w:top w:val="nil"/>
          <w:left w:val="nil"/>
          <w:bottom w:val="nil"/>
          <w:right w:val="nil"/>
          <w:between w:val="nil"/>
        </w:pBdr>
        <w:spacing w:after="0"/>
      </w:pPr>
      <w:r>
        <w:t xml:space="preserve">The guidance should include guidance on what service providers should do to help customers and staff understand the rules, including having clear signage, policies and training and offering a unisex alternative where possible. </w:t>
      </w:r>
    </w:p>
    <w:p w14:paraId="1DA6ACC1" w14:textId="77777777" w:rsidR="00EE046F" w:rsidRDefault="00000000">
      <w:pPr>
        <w:numPr>
          <w:ilvl w:val="0"/>
          <w:numId w:val="19"/>
        </w:numPr>
        <w:pBdr>
          <w:top w:val="nil"/>
          <w:left w:val="nil"/>
          <w:bottom w:val="nil"/>
          <w:right w:val="nil"/>
          <w:between w:val="nil"/>
        </w:pBdr>
        <w:rPr>
          <w:color w:val="000000"/>
        </w:rPr>
      </w:pPr>
      <w:r>
        <w:rPr>
          <w:color w:val="000000"/>
        </w:rPr>
        <w:t xml:space="preserve">If staff need to step in to clarify and enforce rules on single-sex </w:t>
      </w:r>
      <w:proofErr w:type="gramStart"/>
      <w:r>
        <w:rPr>
          <w:color w:val="000000"/>
        </w:rPr>
        <w:t>services</w:t>
      </w:r>
      <w:proofErr w:type="gramEnd"/>
      <w:r>
        <w:rPr>
          <w:color w:val="000000"/>
        </w:rPr>
        <w:t xml:space="preserve"> they do not need to check IDs or ask for proof of sex. They can</w:t>
      </w:r>
      <w:r>
        <w:t xml:space="preserve"> </w:t>
      </w:r>
      <w:r>
        <w:rPr>
          <w:color w:val="000000"/>
        </w:rPr>
        <w:t xml:space="preserve">operate </w:t>
      </w:r>
      <w:proofErr w:type="gramStart"/>
      <w:r>
        <w:rPr>
          <w:color w:val="000000"/>
        </w:rPr>
        <w:t>on the basis of</w:t>
      </w:r>
      <w:proofErr w:type="gramEnd"/>
      <w:r>
        <w:rPr>
          <w:color w:val="000000"/>
        </w:rPr>
        <w:t xml:space="preserve"> their own observations, despite the possibility of an occasional mistake. </w:t>
      </w:r>
    </w:p>
    <w:p w14:paraId="1E3E3764" w14:textId="77777777" w:rsidR="00EE046F" w:rsidRDefault="00EE046F">
      <w:pPr>
        <w:pBdr>
          <w:top w:val="nil"/>
          <w:left w:val="nil"/>
          <w:bottom w:val="nil"/>
          <w:right w:val="nil"/>
          <w:between w:val="nil"/>
        </w:pBdr>
      </w:pPr>
    </w:p>
    <w:p w14:paraId="53DFB18C" w14:textId="77777777" w:rsidR="00EE046F" w:rsidRDefault="00000000">
      <w:pPr>
        <w:widowControl w:val="0"/>
        <w:spacing w:after="0" w:line="240" w:lineRule="auto"/>
      </w:pPr>
      <w:r>
        <w:rPr>
          <w:b/>
        </w:rPr>
        <w:t xml:space="preserve">DRAFT YOUR COMMENTS HERE </w:t>
      </w:r>
      <w:r>
        <w:t>(1000 words max)</w:t>
      </w:r>
    </w:p>
    <w:tbl>
      <w:tblPr>
        <w:tblStyle w:val="afe"/>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EE046F" w14:paraId="0BFEF8C7" w14:textId="77777777">
        <w:tc>
          <w:tcPr>
            <w:tcW w:w="9640" w:type="dxa"/>
            <w:shd w:val="clear" w:color="auto" w:fill="EFEFEF"/>
            <w:tcMar>
              <w:top w:w="100" w:type="dxa"/>
              <w:left w:w="100" w:type="dxa"/>
              <w:bottom w:w="100" w:type="dxa"/>
              <w:right w:w="100" w:type="dxa"/>
            </w:tcMar>
          </w:tcPr>
          <w:p w14:paraId="47AB26DE" w14:textId="77777777" w:rsidR="00EE046F" w:rsidRDefault="00EE046F">
            <w:pPr>
              <w:widowControl w:val="0"/>
              <w:spacing w:after="0" w:line="240" w:lineRule="auto"/>
            </w:pPr>
          </w:p>
        </w:tc>
      </w:tr>
    </w:tbl>
    <w:p w14:paraId="4F9AB3DF" w14:textId="77777777" w:rsidR="00EE046F" w:rsidRDefault="00EE046F"/>
    <w:p w14:paraId="7CF35A15" w14:textId="77777777" w:rsidR="00EE046F" w:rsidRDefault="00EE046F">
      <w:pPr>
        <w:pStyle w:val="Heading5"/>
        <w:keepNext w:val="0"/>
        <w:ind w:left="0"/>
      </w:pPr>
      <w:bookmarkStart w:id="233" w:name="_po6l0j5sesd2" w:colFirst="0" w:colLast="0"/>
      <w:bookmarkEnd w:id="233"/>
    </w:p>
    <w:sectPr w:rsidR="00EE046F">
      <w:headerReference w:type="default" r:id="rId11"/>
      <w:footerReference w:type="default" r:id="rId12"/>
      <w:headerReference w:type="first" r:id="rId13"/>
      <w:footerReference w:type="first" r:id="rId14"/>
      <w:pgSz w:w="11906" w:h="16838"/>
      <w:pgMar w:top="1133" w:right="1133" w:bottom="1133" w:left="1133"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88E15" w14:textId="77777777" w:rsidR="0073216A" w:rsidRDefault="0073216A">
      <w:pPr>
        <w:spacing w:after="0" w:line="240" w:lineRule="auto"/>
      </w:pPr>
      <w:r>
        <w:separator/>
      </w:r>
    </w:p>
  </w:endnote>
  <w:endnote w:type="continuationSeparator" w:id="0">
    <w:p w14:paraId="1339445E" w14:textId="77777777" w:rsidR="0073216A" w:rsidRDefault="00732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Black">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3236" w14:textId="6A5F8EC5" w:rsidR="00EE046F" w:rsidRDefault="00000000">
    <w:pPr>
      <w:pStyle w:val="Heading6"/>
      <w:shd w:val="clear" w:color="auto" w:fill="FFFFFF"/>
      <w:tabs>
        <w:tab w:val="right" w:pos="9360"/>
      </w:tabs>
      <w:spacing w:before="0" w:after="0" w:line="240" w:lineRule="auto"/>
    </w:pPr>
    <w:bookmarkStart w:id="234" w:name="_pyx5onqoh1yk" w:colFirst="0" w:colLast="0"/>
    <w:bookmarkEnd w:id="234"/>
    <w:r>
      <w:rPr>
        <w:b w:val="0"/>
        <w:color w:val="6D6D6D"/>
      </w:rPr>
      <w:tab/>
      <w:t xml:space="preserve">page </w:t>
    </w:r>
    <w:r>
      <w:rPr>
        <w:b w:val="0"/>
        <w:color w:val="6D6D6D"/>
      </w:rPr>
      <w:fldChar w:fldCharType="begin"/>
    </w:r>
    <w:r>
      <w:rPr>
        <w:b w:val="0"/>
        <w:color w:val="6D6D6D"/>
      </w:rPr>
      <w:instrText>PAGE</w:instrText>
    </w:r>
    <w:r>
      <w:rPr>
        <w:b w:val="0"/>
        <w:color w:val="6D6D6D"/>
      </w:rPr>
      <w:fldChar w:fldCharType="separate"/>
    </w:r>
    <w:r w:rsidR="007B394C">
      <w:rPr>
        <w:b w:val="0"/>
        <w:noProof/>
        <w:color w:val="6D6D6D"/>
      </w:rPr>
      <w:t>2</w:t>
    </w:r>
    <w:r>
      <w:rPr>
        <w:b w:val="0"/>
        <w:color w:val="6D6D6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B925" w14:textId="77777777" w:rsidR="00EE046F" w:rsidRDefault="00000000">
    <w:pPr>
      <w:pStyle w:val="Heading6"/>
      <w:shd w:val="clear" w:color="auto" w:fill="FFFFFF"/>
      <w:tabs>
        <w:tab w:val="right" w:pos="9360"/>
      </w:tabs>
      <w:spacing w:before="0" w:after="0" w:line="240" w:lineRule="auto"/>
    </w:pPr>
    <w:bookmarkStart w:id="235" w:name="_3poxm1josrqn" w:colFirst="0" w:colLast="0"/>
    <w:bookmarkEnd w:id="235"/>
    <w:r>
      <w:rPr>
        <w:b w:val="0"/>
        <w:color w:val="6D6D6D"/>
      </w:rPr>
      <w:tab/>
      <w:t xml:space="preserve">page </w:t>
    </w:r>
    <w:r>
      <w:rPr>
        <w:b w:val="0"/>
        <w:color w:val="6D6D6D"/>
      </w:rPr>
      <w:fldChar w:fldCharType="begin"/>
    </w:r>
    <w:r>
      <w:rPr>
        <w:b w:val="0"/>
        <w:color w:val="6D6D6D"/>
      </w:rPr>
      <w:instrText>PAGE</w:instrText>
    </w:r>
    <w:r>
      <w:rPr>
        <w:b w:val="0"/>
        <w:color w:val="6D6D6D"/>
      </w:rPr>
      <w:fldChar w:fldCharType="separate"/>
    </w:r>
    <w:r w:rsidR="007B394C">
      <w:rPr>
        <w:b w:val="0"/>
        <w:noProof/>
        <w:color w:val="6D6D6D"/>
      </w:rPr>
      <w:t>1</w:t>
    </w:r>
    <w:r>
      <w:rPr>
        <w:b w:val="0"/>
        <w:color w:val="6D6D6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EFFA" w14:textId="77777777" w:rsidR="0073216A" w:rsidRDefault="0073216A">
      <w:pPr>
        <w:spacing w:after="0" w:line="240" w:lineRule="auto"/>
      </w:pPr>
      <w:r>
        <w:separator/>
      </w:r>
    </w:p>
  </w:footnote>
  <w:footnote w:type="continuationSeparator" w:id="0">
    <w:p w14:paraId="3A991E48" w14:textId="77777777" w:rsidR="0073216A" w:rsidRDefault="00732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9072" w14:textId="77777777" w:rsidR="00EE046F" w:rsidRDefault="00EE046F">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0E56" w14:textId="77777777" w:rsidR="00EE046F" w:rsidRDefault="00000000">
    <w:r>
      <w:br/>
    </w:r>
    <w:r>
      <w:rPr>
        <w:noProof/>
      </w:rPr>
      <w:drawing>
        <wp:anchor distT="0" distB="0" distL="114300" distR="114300" simplePos="0" relativeHeight="251658240" behindDoc="0" locked="0" layoutInCell="1" hidden="0" allowOverlap="1" wp14:anchorId="2616B6D8" wp14:editId="50713138">
          <wp:simplePos x="0" y="0"/>
          <wp:positionH relativeFrom="page">
            <wp:posOffset>4410075</wp:posOffset>
          </wp:positionH>
          <wp:positionV relativeFrom="page">
            <wp:posOffset>459105</wp:posOffset>
          </wp:positionV>
          <wp:extent cx="2435663" cy="64951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587" b="-4587"/>
                  <a:stretch>
                    <a:fillRect/>
                  </a:stretch>
                </pic:blipFill>
                <pic:spPr>
                  <a:xfrm>
                    <a:off x="0" y="0"/>
                    <a:ext cx="2435663" cy="6495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6BA"/>
    <w:multiLevelType w:val="multilevel"/>
    <w:tmpl w:val="2A58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7F2F7A"/>
    <w:multiLevelType w:val="multilevel"/>
    <w:tmpl w:val="3C3E9C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9233A2E"/>
    <w:multiLevelType w:val="multilevel"/>
    <w:tmpl w:val="72D84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DF31AB8"/>
    <w:multiLevelType w:val="multilevel"/>
    <w:tmpl w:val="63C4D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A85167"/>
    <w:multiLevelType w:val="multilevel"/>
    <w:tmpl w:val="3132AC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C2E15AD"/>
    <w:multiLevelType w:val="multilevel"/>
    <w:tmpl w:val="835A8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910784"/>
    <w:multiLevelType w:val="multilevel"/>
    <w:tmpl w:val="03A05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B35832"/>
    <w:multiLevelType w:val="multilevel"/>
    <w:tmpl w:val="638A3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B4030D"/>
    <w:multiLevelType w:val="multilevel"/>
    <w:tmpl w:val="4B743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150989"/>
    <w:multiLevelType w:val="multilevel"/>
    <w:tmpl w:val="DF3A3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BD34D9"/>
    <w:multiLevelType w:val="multilevel"/>
    <w:tmpl w:val="344CC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F21F4D"/>
    <w:multiLevelType w:val="multilevel"/>
    <w:tmpl w:val="EF4E2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970548"/>
    <w:multiLevelType w:val="multilevel"/>
    <w:tmpl w:val="92AA2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6E0D40"/>
    <w:multiLevelType w:val="multilevel"/>
    <w:tmpl w:val="EC96E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680414A"/>
    <w:multiLevelType w:val="multilevel"/>
    <w:tmpl w:val="F8B25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7B76018"/>
    <w:multiLevelType w:val="multilevel"/>
    <w:tmpl w:val="61DC9A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9A71C55"/>
    <w:multiLevelType w:val="multilevel"/>
    <w:tmpl w:val="5F64D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73D692A"/>
    <w:multiLevelType w:val="multilevel"/>
    <w:tmpl w:val="72E06C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D105719"/>
    <w:multiLevelType w:val="multilevel"/>
    <w:tmpl w:val="3DF2F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2E63770"/>
    <w:multiLevelType w:val="multilevel"/>
    <w:tmpl w:val="F476E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89F35DB"/>
    <w:multiLevelType w:val="multilevel"/>
    <w:tmpl w:val="88C08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DAA39C0"/>
    <w:multiLevelType w:val="multilevel"/>
    <w:tmpl w:val="5622ECF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16cid:durableId="850879281">
    <w:abstractNumId w:val="19"/>
  </w:num>
  <w:num w:numId="2" w16cid:durableId="1014067096">
    <w:abstractNumId w:val="14"/>
  </w:num>
  <w:num w:numId="3" w16cid:durableId="1916939287">
    <w:abstractNumId w:val="20"/>
  </w:num>
  <w:num w:numId="4" w16cid:durableId="246354481">
    <w:abstractNumId w:val="17"/>
  </w:num>
  <w:num w:numId="5" w16cid:durableId="1249313759">
    <w:abstractNumId w:val="1"/>
  </w:num>
  <w:num w:numId="6" w16cid:durableId="2128040872">
    <w:abstractNumId w:val="7"/>
  </w:num>
  <w:num w:numId="7" w16cid:durableId="967971666">
    <w:abstractNumId w:val="21"/>
  </w:num>
  <w:num w:numId="8" w16cid:durableId="1209994794">
    <w:abstractNumId w:val="13"/>
  </w:num>
  <w:num w:numId="9" w16cid:durableId="445008646">
    <w:abstractNumId w:val="15"/>
  </w:num>
  <w:num w:numId="10" w16cid:durableId="1686860862">
    <w:abstractNumId w:val="6"/>
  </w:num>
  <w:num w:numId="11" w16cid:durableId="536553748">
    <w:abstractNumId w:val="2"/>
  </w:num>
  <w:num w:numId="12" w16cid:durableId="1844391375">
    <w:abstractNumId w:val="10"/>
  </w:num>
  <w:num w:numId="13" w16cid:durableId="51513466">
    <w:abstractNumId w:val="12"/>
  </w:num>
  <w:num w:numId="14" w16cid:durableId="685445926">
    <w:abstractNumId w:val="11"/>
  </w:num>
  <w:num w:numId="15" w16cid:durableId="2128500689">
    <w:abstractNumId w:val="18"/>
  </w:num>
  <w:num w:numId="16" w16cid:durableId="1960522748">
    <w:abstractNumId w:val="0"/>
  </w:num>
  <w:num w:numId="17" w16cid:durableId="1583681975">
    <w:abstractNumId w:val="16"/>
  </w:num>
  <w:num w:numId="18" w16cid:durableId="2100369807">
    <w:abstractNumId w:val="4"/>
  </w:num>
  <w:num w:numId="19" w16cid:durableId="1184712716">
    <w:abstractNumId w:val="3"/>
  </w:num>
  <w:num w:numId="20" w16cid:durableId="2124113222">
    <w:abstractNumId w:val="8"/>
  </w:num>
  <w:num w:numId="21" w16cid:durableId="1380012463">
    <w:abstractNumId w:val="5"/>
  </w:num>
  <w:num w:numId="22" w16cid:durableId="10951290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46F"/>
    <w:rsid w:val="0073216A"/>
    <w:rsid w:val="007B394C"/>
    <w:rsid w:val="009C3BD2"/>
    <w:rsid w:val="00EE0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53E405"/>
  <w15:docId w15:val="{26100428-618B-FB40-A837-F0FE52D4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GB" w:eastAsia="en-GB"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outlineLvl w:val="0"/>
    </w:pPr>
    <w:rPr>
      <w:rFonts w:ascii="Roboto Black" w:eastAsia="Roboto Black" w:hAnsi="Roboto Black" w:cs="Roboto Black"/>
      <w:color w:val="006DB1"/>
      <w:sz w:val="50"/>
      <w:szCs w:val="50"/>
    </w:rPr>
  </w:style>
  <w:style w:type="paragraph" w:styleId="Heading2">
    <w:name w:val="heading 2"/>
    <w:basedOn w:val="Normal"/>
    <w:next w:val="Normal"/>
    <w:uiPriority w:val="9"/>
    <w:unhideWhenUsed/>
    <w:qFormat/>
    <w:rsid w:val="007B394C"/>
    <w:pPr>
      <w:keepNext/>
      <w:shd w:val="clear" w:color="auto" w:fill="FFFFFF"/>
      <w:spacing w:before="600"/>
      <w:outlineLvl w:val="1"/>
    </w:pPr>
    <w:rPr>
      <w:rFonts w:ascii="Roboto Black" w:eastAsia="Roboto Black" w:hAnsi="Roboto Black" w:cs="Roboto Black"/>
      <w:color w:val="EA5A3A"/>
      <w:sz w:val="32"/>
      <w:szCs w:val="32"/>
    </w:rPr>
  </w:style>
  <w:style w:type="paragraph" w:styleId="Heading3">
    <w:name w:val="heading 3"/>
    <w:basedOn w:val="Normal"/>
    <w:next w:val="Normal"/>
    <w:uiPriority w:val="9"/>
    <w:unhideWhenUsed/>
    <w:qFormat/>
    <w:pPr>
      <w:shd w:val="clear" w:color="auto" w:fill="FFFFFF"/>
      <w:spacing w:before="400" w:after="200" w:line="312" w:lineRule="auto"/>
      <w:outlineLvl w:val="2"/>
    </w:pPr>
    <w:rPr>
      <w:rFonts w:ascii="Roboto Black" w:eastAsia="Roboto Black" w:hAnsi="Roboto Black" w:cs="Roboto Black"/>
      <w:color w:val="1E5597"/>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hd w:val="clear" w:color="auto" w:fill="FFFFFF"/>
      <w:spacing w:before="240" w:after="240" w:line="276" w:lineRule="auto"/>
      <w:ind w:left="720" w:right="560"/>
      <w:outlineLvl w:val="4"/>
    </w:pPr>
    <w:rPr>
      <w:color w:val="006DB1"/>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B3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94C"/>
  </w:style>
  <w:style w:type="paragraph" w:styleId="Footer">
    <w:name w:val="footer"/>
    <w:basedOn w:val="Normal"/>
    <w:link w:val="FooterChar"/>
    <w:uiPriority w:val="99"/>
    <w:unhideWhenUsed/>
    <w:rsid w:val="007B3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94C"/>
  </w:style>
  <w:style w:type="paragraph" w:styleId="TOC1">
    <w:name w:val="toc 1"/>
    <w:basedOn w:val="Normal"/>
    <w:next w:val="Normal"/>
    <w:autoRedefine/>
    <w:uiPriority w:val="39"/>
    <w:unhideWhenUsed/>
    <w:rsid w:val="007B394C"/>
    <w:pPr>
      <w:spacing w:after="100"/>
    </w:pPr>
  </w:style>
  <w:style w:type="paragraph" w:styleId="TOC2">
    <w:name w:val="toc 2"/>
    <w:basedOn w:val="Normal"/>
    <w:next w:val="Normal"/>
    <w:autoRedefine/>
    <w:uiPriority w:val="39"/>
    <w:unhideWhenUsed/>
    <w:rsid w:val="007B394C"/>
    <w:pPr>
      <w:spacing w:after="100"/>
      <w:ind w:left="220"/>
    </w:pPr>
  </w:style>
  <w:style w:type="character" w:styleId="Hyperlink">
    <w:name w:val="Hyperlink"/>
    <w:basedOn w:val="DefaultParagraphFont"/>
    <w:uiPriority w:val="99"/>
    <w:unhideWhenUsed/>
    <w:rsid w:val="007B3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enacted"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martsurvey.co.uk/s/EHRC-code-of-practice-consultation-2025/"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qualityhumanrights.com/equality/equality-act-2010/codes-practice/code-practice-consultation-2025-changes-chapter-2" TargetMode="External"/><Relationship Id="rId4" Type="http://schemas.openxmlformats.org/officeDocument/2006/relationships/webSettings" Target="webSettings.xml"/><Relationship Id="rId9" Type="http://schemas.openxmlformats.org/officeDocument/2006/relationships/hyperlink" Target="https://www.legislation.gov.uk/eur/2016/679/content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30</Pages>
  <Words>11409</Words>
  <Characters>58074</Characters>
  <Application>Microsoft Office Word</Application>
  <DocSecurity>0</DocSecurity>
  <Lines>1055</Lines>
  <Paragraphs>522</Paragraphs>
  <ScaleCrop>false</ScaleCrop>
  <HeadingPairs>
    <vt:vector size="2" baseType="variant">
      <vt:variant>
        <vt:lpstr>Title</vt:lpstr>
      </vt:variant>
      <vt:variant>
        <vt:i4>1</vt:i4>
      </vt:variant>
    </vt:vector>
  </HeadingPairs>
  <TitlesOfParts>
    <vt:vector size="1" baseType="lpstr">
      <vt:lpstr>EHRC guidance worksheet</vt:lpstr>
    </vt:vector>
  </TitlesOfParts>
  <Manager/>
  <Company/>
  <LinksUpToDate>false</LinksUpToDate>
  <CharactersWithSpaces>68961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EHRC guidance worksheet</dc:title>
  <dc:subject/>
  <dc:creator>Sex Matters</dc:creator>
  <cp:keywords/>
  <dc:description/>
  <cp:lastModifiedBy>Beck Laxton</cp:lastModifiedBy>
  <cp:revision>3</cp:revision>
  <dcterms:created xsi:type="dcterms:W3CDTF">2025-06-07T14:55:00Z</dcterms:created>
  <dcterms:modified xsi:type="dcterms:W3CDTF">2025-06-07T15:05:00Z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b84d57-376d-49da-a544-9c3e106edda4_Enabled">
    <vt:lpwstr>true</vt:lpwstr>
  </property>
  <property fmtid="{D5CDD505-2E9C-101B-9397-08002B2CF9AE}" pid="3" name="MSIP_Label_5eb84d57-376d-49da-a544-9c3e106edda4_SetDate">
    <vt:lpwstr>2025-05-20T07:22:19Z</vt:lpwstr>
  </property>
  <property fmtid="{D5CDD505-2E9C-101B-9397-08002B2CF9AE}" pid="4" name="MSIP_Label_5eb84d57-376d-49da-a544-9c3e106edda4_Method">
    <vt:lpwstr>Standard</vt:lpwstr>
  </property>
  <property fmtid="{D5CDD505-2E9C-101B-9397-08002B2CF9AE}" pid="5" name="MSIP_Label_5eb84d57-376d-49da-a544-9c3e106edda4_Name">
    <vt:lpwstr>OFFICIAL</vt:lpwstr>
  </property>
  <property fmtid="{D5CDD505-2E9C-101B-9397-08002B2CF9AE}" pid="6" name="MSIP_Label_5eb84d57-376d-49da-a544-9c3e106edda4_SiteId">
    <vt:lpwstr>ebb9aa53-402f-40f0-b5d9-0b6096506fbd</vt:lpwstr>
  </property>
  <property fmtid="{D5CDD505-2E9C-101B-9397-08002B2CF9AE}" pid="7" name="MSIP_Label_5eb84d57-376d-49da-a544-9c3e106edda4_ActionId">
    <vt:lpwstr>5d9d9c78-8a19-4f5a-8d90-b9aeea1097b7</vt:lpwstr>
  </property>
  <property fmtid="{D5CDD505-2E9C-101B-9397-08002B2CF9AE}" pid="8" name="MSIP_Label_5eb84d57-376d-49da-a544-9c3e106edda4_ContentBits">
    <vt:lpwstr>0</vt:lpwstr>
  </property>
  <property fmtid="{D5CDD505-2E9C-101B-9397-08002B2CF9AE}" pid="9" name="MSIP_Label_5eb84d57-376d-49da-a544-9c3e106edda4_Tag">
    <vt:lpwstr>10, 3, 0, 2</vt:lpwstr>
  </property>
  <property fmtid="{D5CDD505-2E9C-101B-9397-08002B2CF9AE}" pid="10" name="ContentTypeId">
    <vt:lpwstr>0x01010019D3E72F758E45498C1094EB597F2DC5</vt:lpwstr>
  </property>
  <property fmtid="{D5CDD505-2E9C-101B-9397-08002B2CF9AE}" pid="11" name="MediaServiceImageTags">
    <vt:lpwstr>MediaServiceImageTags</vt:lpwstr>
  </property>
</Properties>
</file>